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6059" w14:textId="34B80A35" w:rsidR="001F4136" w:rsidRDefault="001F4136">
      <w:r>
        <w:t>Checklist: induction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F4136" w14:paraId="611AEE75" w14:textId="77777777" w:rsidTr="00875CE4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21B01A6" w14:textId="77777777" w:rsidR="001F4136" w:rsidRPr="00E61D8C" w:rsidRDefault="001F4136" w:rsidP="00875CE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Induction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1F4136" w:rsidRPr="00CD192A" w14:paraId="39DCF185" w14:textId="77777777" w:rsidTr="00875CE4">
        <w:tc>
          <w:tcPr>
            <w:tcW w:w="3539" w:type="dxa"/>
            <w:shd w:val="clear" w:color="auto" w:fill="F2F2F2" w:themeFill="background1" w:themeFillShade="F2"/>
          </w:tcPr>
          <w:p w14:paraId="613ADE56" w14:textId="77777777" w:rsidR="001F4136" w:rsidRPr="00BD7EA4" w:rsidRDefault="001F4136" w:rsidP="00875CE4">
            <w:pPr>
              <w:spacing w:after="60"/>
            </w:pPr>
            <w:r w:rsidRPr="00BD7EA4">
              <w:t>Ke</w:t>
            </w:r>
            <w:r>
              <w:t>y</w:t>
            </w:r>
            <w:r w:rsidRPr="00BD7EA4">
              <w:t xml:space="preserve"> questions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A70864D" w14:textId="77777777" w:rsidR="001F4136" w:rsidRPr="00BD7EA4" w:rsidRDefault="001F4136" w:rsidP="00875CE4">
            <w:pPr>
              <w:spacing w:after="60"/>
            </w:pPr>
            <w:r w:rsidRPr="00BD7EA4">
              <w:t>Suggestions</w:t>
            </w:r>
          </w:p>
        </w:tc>
      </w:tr>
      <w:tr w:rsidR="001F4136" w:rsidRPr="00CD192A" w14:paraId="2BDC61AD" w14:textId="77777777" w:rsidTr="00875CE4">
        <w:tc>
          <w:tcPr>
            <w:tcW w:w="3539" w:type="dxa"/>
            <w:shd w:val="clear" w:color="auto" w:fill="FFFFFF" w:themeFill="background1"/>
          </w:tcPr>
          <w:p w14:paraId="6C2A41F9" w14:textId="77777777" w:rsidR="001F4136" w:rsidRDefault="001F4136" w:rsidP="00875CE4">
            <w:pPr>
              <w:spacing w:after="60"/>
            </w:pPr>
            <w:r>
              <w:t>What is the purpose of induction?</w:t>
            </w:r>
          </w:p>
        </w:tc>
        <w:tc>
          <w:tcPr>
            <w:tcW w:w="5528" w:type="dxa"/>
            <w:shd w:val="clear" w:color="auto" w:fill="FFFFFF" w:themeFill="background1"/>
          </w:tcPr>
          <w:p w14:paraId="2C31D250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</w:pPr>
            <w:r>
              <w:t>To set the scene for students</w:t>
            </w:r>
          </w:p>
          <w:p w14:paraId="0E5E0D6C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</w:pPr>
            <w:r>
              <w:t>To help them navigate the rules and expectations of the workplace, the different relationships, protocols, values, and priorities</w:t>
            </w:r>
          </w:p>
          <w:p w14:paraId="4935B137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>
              <w:t>To mirror the employer’s usual induction process as far as possible</w:t>
            </w:r>
          </w:p>
        </w:tc>
      </w:tr>
      <w:tr w:rsidR="001F4136" w:rsidRPr="00CD192A" w14:paraId="46D01B2F" w14:textId="77777777" w:rsidTr="00875CE4">
        <w:tc>
          <w:tcPr>
            <w:tcW w:w="3539" w:type="dxa"/>
            <w:shd w:val="clear" w:color="auto" w:fill="FFFFFF" w:themeFill="background1"/>
          </w:tcPr>
          <w:p w14:paraId="409BE365" w14:textId="77777777" w:rsidR="001F4136" w:rsidRDefault="001F4136" w:rsidP="00875CE4">
            <w:pPr>
              <w:spacing w:after="60"/>
            </w:pPr>
            <w:r>
              <w:t>When will it take place?</w:t>
            </w:r>
          </w:p>
        </w:tc>
        <w:tc>
          <w:tcPr>
            <w:tcW w:w="5528" w:type="dxa"/>
            <w:shd w:val="clear" w:color="auto" w:fill="FFFFFF" w:themeFill="background1"/>
          </w:tcPr>
          <w:p w14:paraId="376F605A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>
              <w:t>An induction should take place prior to the student starting their placement. This must be at the latest as soon as the placement starts, day 1 or week 1</w:t>
            </w:r>
          </w:p>
        </w:tc>
      </w:tr>
      <w:tr w:rsidR="001F4136" w:rsidRPr="00CD192A" w14:paraId="308EE1DD" w14:textId="77777777" w:rsidTr="00875CE4">
        <w:tc>
          <w:tcPr>
            <w:tcW w:w="3539" w:type="dxa"/>
            <w:shd w:val="clear" w:color="auto" w:fill="FFFFFF" w:themeFill="background1"/>
          </w:tcPr>
          <w:p w14:paraId="38AFC6A5" w14:textId="77777777" w:rsidR="001F4136" w:rsidRPr="00A07584" w:rsidRDefault="001F4136" w:rsidP="00875CE4">
            <w:pPr>
              <w:spacing w:after="60"/>
            </w:pPr>
            <w:r>
              <w:t>Who plans it?</w:t>
            </w:r>
          </w:p>
        </w:tc>
        <w:tc>
          <w:tcPr>
            <w:tcW w:w="5528" w:type="dxa"/>
            <w:shd w:val="clear" w:color="auto" w:fill="FFFFFF" w:themeFill="background1"/>
          </w:tcPr>
          <w:p w14:paraId="4A648959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Employers, for example the placement supervisor </w:t>
            </w:r>
          </w:p>
          <w:p w14:paraId="0DF5FA45" w14:textId="77777777" w:rsidR="001F4136" w:rsidRPr="00A22BF5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Providers can help make sure that a student’s relative inexperience and potential vulnerability is considered</w:t>
            </w:r>
          </w:p>
        </w:tc>
      </w:tr>
      <w:tr w:rsidR="001F4136" w14:paraId="19FF60B7" w14:textId="77777777" w:rsidTr="00875CE4">
        <w:tc>
          <w:tcPr>
            <w:tcW w:w="3539" w:type="dxa"/>
            <w:shd w:val="clear" w:color="auto" w:fill="FFFFFF" w:themeFill="background1"/>
          </w:tcPr>
          <w:p w14:paraId="747BA8FC" w14:textId="77777777" w:rsidR="001F4136" w:rsidRDefault="001F4136" w:rsidP="00875CE4">
            <w:pPr>
              <w:spacing w:after="60"/>
            </w:pPr>
            <w:r>
              <w:t>What is in it?</w:t>
            </w:r>
          </w:p>
        </w:tc>
        <w:tc>
          <w:tcPr>
            <w:tcW w:w="5528" w:type="dxa"/>
            <w:shd w:val="clear" w:color="auto" w:fill="FFFFFF" w:themeFill="background1"/>
          </w:tcPr>
          <w:p w14:paraId="470EB33F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spacing w:after="160"/>
              <w:ind w:left="318" w:hanging="284"/>
            </w:pPr>
            <w:r>
              <w:t xml:space="preserve">See </w:t>
            </w:r>
            <w:hyperlink r:id="rId5" w:history="1">
              <w:r w:rsidRPr="00A35944">
                <w:rPr>
                  <w:rStyle w:val="Hyperlink"/>
                </w:rPr>
                <w:t>a Day 1 Induction Checklist</w:t>
              </w:r>
            </w:hyperlink>
          </w:p>
        </w:tc>
      </w:tr>
      <w:tr w:rsidR="001F4136" w14:paraId="27EBE975" w14:textId="77777777" w:rsidTr="00875CE4">
        <w:tc>
          <w:tcPr>
            <w:tcW w:w="3539" w:type="dxa"/>
            <w:shd w:val="clear" w:color="auto" w:fill="FFFFFF" w:themeFill="background1"/>
          </w:tcPr>
          <w:p w14:paraId="752E0460" w14:textId="77777777" w:rsidR="001F4136" w:rsidRDefault="001F4136" w:rsidP="00875CE4">
            <w:pPr>
              <w:spacing w:after="60"/>
            </w:pPr>
            <w:r>
              <w:t>What does it cover and how?</w:t>
            </w:r>
          </w:p>
        </w:tc>
        <w:tc>
          <w:tcPr>
            <w:tcW w:w="5528" w:type="dxa"/>
            <w:shd w:val="clear" w:color="auto" w:fill="FFFFFF" w:themeFill="background1"/>
          </w:tcPr>
          <w:p w14:paraId="016AC40D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A team meeting, tour of the department, job shadowing to enable the student to meet the team</w:t>
            </w:r>
          </w:p>
          <w:p w14:paraId="77EFCCDC" w14:textId="77777777" w:rsidR="001F4136" w:rsidRPr="00542236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Theme="minorHAnsi" w:hAnsiTheme="minorHAnsi" w:cstheme="minorHAnsi"/>
              </w:rPr>
            </w:pPr>
            <w:r>
              <w:t xml:space="preserve">The employer’s policies for mobile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phone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and social media use, uniform and dress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codes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, sickness and absence procedures, wellbeing support, how to respond to bullying or inappropriate behaviour. This could come in the form of a new employee handbook (Example 1)</w:t>
            </w:r>
          </w:p>
          <w:p w14:paraId="4592FF38" w14:textId="77777777" w:rsidR="001F4136" w:rsidRPr="00062200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062200">
              <w:t>Health, safety, and wellbeing at work, through online training or handbook (see next section)</w:t>
            </w:r>
          </w:p>
          <w:p w14:paraId="3355F0EB" w14:textId="77777777" w:rsidR="001F4136" w:rsidRPr="00062200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062200">
              <w:t>Safeguarding policies, processes, reporting arrangements and mandatory training, such as through discussion with supervisor or mentor</w:t>
            </w:r>
          </w:p>
          <w:p w14:paraId="03083E97" w14:textId="77777777" w:rsidR="001F4136" w:rsidRPr="00062200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Premises including </w:t>
            </w:r>
            <w:r w:rsidRPr="00062200">
              <w:t>main access points for entering the building, layout, emergency exits, toilets, changing rooms and lockers, food, kitchens and rest rooms, storerooms, delivered through tour of building</w:t>
            </w:r>
          </w:p>
          <w:p w14:paraId="6E55EAD0" w14:textId="77777777" w:rsidR="001F4136" w:rsidRPr="00062200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Security procedures, confidentiality, and privacy, through </w:t>
            </w:r>
            <w:r w:rsidRPr="00062200">
              <w:t>online training or handbook</w:t>
            </w:r>
          </w:p>
          <w:p w14:paraId="711E2419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Email addresses, IT systems, logins, software packages, from a briefing with IT administrator </w:t>
            </w:r>
          </w:p>
          <w:p w14:paraId="2C5BD1A3" w14:textId="77777777" w:rsidR="001F4136" w:rsidRPr="00857F1E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062200">
              <w:t xml:space="preserve">Working hours and patterns including shifts, start and </w:t>
            </w:r>
            <w:r w:rsidRPr="00857F1E">
              <w:t>finish</w:t>
            </w:r>
            <w:r w:rsidRPr="00062200">
              <w:t xml:space="preserve"> times, and breaks, for example through discussion with supervisor</w:t>
            </w:r>
          </w:p>
          <w:p w14:paraId="59862C1C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062200">
              <w:t>Remuneration including travel allowances, placement payments and</w:t>
            </w:r>
            <w:r>
              <w:rPr>
                <w:rFonts w:asciiTheme="minorHAnsi" w:hAnsiTheme="minorHAnsi" w:cstheme="minorHAnsi"/>
              </w:rPr>
              <w:t xml:space="preserve"> d</w:t>
            </w:r>
            <w:r w:rsidRPr="00AC1BCB">
              <w:rPr>
                <w:rFonts w:asciiTheme="minorHAnsi" w:hAnsiTheme="minorHAnsi" w:cstheme="minorHAnsi"/>
              </w:rPr>
              <w:t>iscounts</w:t>
            </w:r>
            <w:r>
              <w:rPr>
                <w:rFonts w:asciiTheme="minorHAnsi" w:hAnsiTheme="minorHAnsi" w:cstheme="minorHAnsi"/>
              </w:rPr>
              <w:t>, through discussion with supervisor</w:t>
            </w:r>
          </w:p>
          <w:p w14:paraId="0B571C78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>
              <w:t>Values, behaviours, and expectations, in a discussion with a supervisor or mentor</w:t>
            </w:r>
          </w:p>
        </w:tc>
      </w:tr>
      <w:tr w:rsidR="001F4136" w:rsidRPr="00CD192A" w14:paraId="01CF2A75" w14:textId="77777777" w:rsidTr="00875CE4">
        <w:tc>
          <w:tcPr>
            <w:tcW w:w="3539" w:type="dxa"/>
            <w:shd w:val="clear" w:color="auto" w:fill="FFFFFF" w:themeFill="background1"/>
          </w:tcPr>
          <w:p w14:paraId="2067FA62" w14:textId="77777777" w:rsidR="001F4136" w:rsidRDefault="001F4136" w:rsidP="00875CE4">
            <w:pPr>
              <w:spacing w:after="60"/>
            </w:pPr>
            <w:r>
              <w:t>What are the health and safety requirements?</w:t>
            </w:r>
          </w:p>
        </w:tc>
        <w:tc>
          <w:tcPr>
            <w:tcW w:w="5528" w:type="dxa"/>
            <w:shd w:val="clear" w:color="auto" w:fill="FFFFFF" w:themeFill="background1"/>
          </w:tcPr>
          <w:p w14:paraId="4FFD4303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Vaccination status and checks</w:t>
            </w:r>
          </w:p>
          <w:p w14:paraId="4200B9E2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DBS status</w:t>
            </w:r>
          </w:p>
          <w:p w14:paraId="30E7ED3E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lastRenderedPageBreak/>
              <w:t>Health and safety officer contact details</w:t>
            </w:r>
          </w:p>
          <w:p w14:paraId="4C852AB4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Emergency evacuation procedures</w:t>
            </w:r>
          </w:p>
          <w:p w14:paraId="2BC42AA9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Risk assessment</w:t>
            </w:r>
          </w:p>
          <w:p w14:paraId="1FA5651F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Prohibited areas / activities</w:t>
            </w:r>
          </w:p>
          <w:p w14:paraId="272513EE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Safety equipment</w:t>
            </w:r>
          </w:p>
          <w:p w14:paraId="547A57BE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 xml:space="preserve">Hygiene standards </w:t>
            </w:r>
          </w:p>
          <w:p w14:paraId="7484FC65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First aid</w:t>
            </w:r>
          </w:p>
          <w:p w14:paraId="2CD3AFDF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Accident reporting</w:t>
            </w:r>
          </w:p>
          <w:p w14:paraId="500EB72E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Lifting and handling</w:t>
            </w:r>
          </w:p>
          <w:p w14:paraId="5F965040" w14:textId="77777777" w:rsidR="001F4136" w:rsidRPr="0042201F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42201F">
              <w:t>Hazardous substances</w:t>
            </w:r>
          </w:p>
          <w:p w14:paraId="2491A0B6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</w:pPr>
            <w:r w:rsidRPr="00AC1BCB">
              <w:rPr>
                <w:rFonts w:asciiTheme="minorHAnsi" w:hAnsiTheme="minorHAnsi" w:cstheme="minorHAnsi"/>
              </w:rPr>
              <w:t>Cleaning and waste</w:t>
            </w:r>
          </w:p>
        </w:tc>
      </w:tr>
      <w:tr w:rsidR="001F4136" w:rsidRPr="00CD192A" w14:paraId="4F265C22" w14:textId="77777777" w:rsidTr="00875CE4">
        <w:tc>
          <w:tcPr>
            <w:tcW w:w="3539" w:type="dxa"/>
            <w:shd w:val="clear" w:color="auto" w:fill="FFFFFF" w:themeFill="background1"/>
          </w:tcPr>
          <w:p w14:paraId="039C70CC" w14:textId="77777777" w:rsidR="001F4136" w:rsidRPr="002B4666" w:rsidRDefault="001F4136" w:rsidP="00875CE4">
            <w:pPr>
              <w:spacing w:after="60"/>
            </w:pPr>
            <w:r>
              <w:lastRenderedPageBreak/>
              <w:t>What role does the supervisor play</w:t>
            </w:r>
            <w:r w:rsidRPr="002B4666">
              <w:t>?</w:t>
            </w:r>
          </w:p>
        </w:tc>
        <w:tc>
          <w:tcPr>
            <w:tcW w:w="5528" w:type="dxa"/>
            <w:shd w:val="clear" w:color="auto" w:fill="FFFFFF" w:themeFill="background1"/>
          </w:tcPr>
          <w:p w14:paraId="239FEE9F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</w:pPr>
            <w:r>
              <w:t>Leads the student on their learning journey</w:t>
            </w:r>
          </w:p>
          <w:p w14:paraId="4992102F" w14:textId="77777777" w:rsidR="001F4136" w:rsidRDefault="001F4136" w:rsidP="001F4136">
            <w:pPr>
              <w:pStyle w:val="ListParagraph"/>
              <w:numPr>
                <w:ilvl w:val="0"/>
                <w:numId w:val="1"/>
              </w:numPr>
            </w:pPr>
            <w:r>
              <w:t xml:space="preserve">Explains the core business, how the role fits into the organisation </w:t>
            </w:r>
          </w:p>
          <w:p w14:paraId="0383C224" w14:textId="77777777" w:rsidR="001F4136" w:rsidRPr="00154AE4" w:rsidRDefault="001F4136" w:rsidP="001F413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Explains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how to approach colleagues and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patients</w:t>
            </w:r>
          </w:p>
          <w:p w14:paraId="70BB9FD0" w14:textId="77777777" w:rsidR="001F4136" w:rsidRPr="00D93AE1" w:rsidRDefault="001F4136" w:rsidP="001F413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Explains where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and when to take a break</w:t>
            </w:r>
          </w:p>
          <w:p w14:paraId="68EEEC5D" w14:textId="77777777" w:rsidR="001F4136" w:rsidRPr="003F1B22" w:rsidRDefault="001F4136" w:rsidP="001F413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Helps the student to develop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their 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skills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and 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confidence</w:t>
            </w:r>
          </w:p>
          <w:p w14:paraId="30EEAB17" w14:textId="77777777" w:rsidR="001F4136" w:rsidRPr="00D93AE1" w:rsidRDefault="001F4136" w:rsidP="001F4136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rPr>
                <w:rFonts w:asciiTheme="minorHAnsi" w:hAnsiTheme="minorHAnsi" w:cstheme="minorHAnsi"/>
              </w:rPr>
            </w:pPr>
            <w:r w:rsidRPr="00E264F8">
              <w:t>Monitors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the student’s performance</w:t>
            </w:r>
          </w:p>
        </w:tc>
      </w:tr>
      <w:tr w:rsidR="001F4136" w14:paraId="035B4C97" w14:textId="77777777" w:rsidTr="00875CE4">
        <w:tc>
          <w:tcPr>
            <w:tcW w:w="3539" w:type="dxa"/>
            <w:shd w:val="clear" w:color="auto" w:fill="FFFFFF" w:themeFill="background1"/>
          </w:tcPr>
          <w:p w14:paraId="0DA968D5" w14:textId="77777777" w:rsidR="001F4136" w:rsidRDefault="001F4136" w:rsidP="00875CE4">
            <w:pPr>
              <w:spacing w:after="60"/>
            </w:pPr>
            <w:r>
              <w:t>What is the role of the mentor</w:t>
            </w:r>
            <w:r w:rsidRPr="002B4666">
              <w:t>?</w:t>
            </w:r>
          </w:p>
        </w:tc>
        <w:tc>
          <w:tcPr>
            <w:tcW w:w="5528" w:type="dxa"/>
            <w:shd w:val="clear" w:color="auto" w:fill="FFFFFF" w:themeFill="background1"/>
          </w:tcPr>
          <w:p w14:paraId="37277D1C" w14:textId="77777777" w:rsidR="001F4136" w:rsidRPr="003F1B22" w:rsidRDefault="001F4136" w:rsidP="001F4136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t xml:space="preserve">Helps the student to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navigate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new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experiences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and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emotions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and cope with the workplace environment </w:t>
            </w:r>
          </w:p>
          <w:p w14:paraId="00F76AD3" w14:textId="77777777" w:rsidR="001F4136" w:rsidRPr="003F1B22" w:rsidRDefault="001F4136" w:rsidP="001F4136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S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hare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s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first-hand knowledge and experience</w:t>
            </w:r>
          </w:p>
          <w:p w14:paraId="2EC9D75A" w14:textId="77777777" w:rsidR="001F4136" w:rsidRPr="00E264F8" w:rsidRDefault="001F4136" w:rsidP="001F4136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Supports 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learning </w:t>
            </w:r>
          </w:p>
          <w:p w14:paraId="1057621A" w14:textId="77777777" w:rsidR="001F4136" w:rsidRDefault="001F4136" w:rsidP="001F4136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S</w:t>
            </w:r>
            <w:r w:rsidRPr="00E264F8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ee guide to </w:t>
            </w:r>
            <w:hyperlink r:id="rId6" w:history="1">
              <w:r w:rsidRPr="00E264F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me</w:t>
              </w:r>
              <w:r w:rsidRPr="00E264F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n</w:t>
              </w:r>
              <w:r w:rsidRPr="00E264F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toring</w:t>
              </w:r>
            </w:hyperlink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</w:tbl>
    <w:p w14:paraId="65E38DFB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7487"/>
    <w:multiLevelType w:val="hybridMultilevel"/>
    <w:tmpl w:val="6994E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4A86"/>
    <w:multiLevelType w:val="hybridMultilevel"/>
    <w:tmpl w:val="67302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406351">
    <w:abstractNumId w:val="1"/>
  </w:num>
  <w:num w:numId="2" w16cid:durableId="149070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36"/>
    <w:rsid w:val="001F4136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2DA8"/>
  <w15:chartTrackingRefBased/>
  <w15:docId w15:val="{E459DC5F-BF98-47A7-A775-8D7DBF55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3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13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F413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41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loyers.tlevels.gov.uk/hc/en-gb/articles/4403450120850" TargetMode="External"/><Relationship Id="rId5" Type="http://schemas.openxmlformats.org/officeDocument/2006/relationships/hyperlink" Target="https://employers.tlevels.gov.uk/hc/en-gb/articles/4403450098066-Day-1-induction-check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2022-08-25T15:01:00Z</dcterms:created>
  <dcterms:modified xsi:type="dcterms:W3CDTF">2022-08-25T15:01:00Z</dcterms:modified>
</cp:coreProperties>
</file>