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FD33C" w14:textId="77777777" w:rsidR="00AB46EE" w:rsidRPr="004C12DC" w:rsidRDefault="00AB46EE" w:rsidP="00AB46EE">
      <w:pPr>
        <w:pStyle w:val="Heading2"/>
        <w:spacing w:line="264" w:lineRule="auto"/>
        <w:rPr>
          <w:rFonts w:ascii="Sora" w:hAnsi="Sora" w:cs="Sora"/>
        </w:rPr>
      </w:pPr>
      <w:r w:rsidRPr="004C12DC">
        <w:rPr>
          <w:rFonts w:ascii="Sora" w:hAnsi="Sora" w:cs="Sora"/>
        </w:rPr>
        <w:t>The outcome of selection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098"/>
        <w:gridCol w:w="709"/>
        <w:gridCol w:w="3686"/>
      </w:tblGrid>
      <w:tr w:rsidR="00A64514" w:rsidRPr="00AC358F" w14:paraId="007083E8" w14:textId="77777777" w:rsidTr="0056406A">
        <w:trPr>
          <w:tblHeader/>
        </w:trPr>
        <w:tc>
          <w:tcPr>
            <w:tcW w:w="5098" w:type="dxa"/>
          </w:tcPr>
          <w:p w14:paraId="7D828D29" w14:textId="77777777" w:rsidR="00A64514" w:rsidRPr="00AC358F" w:rsidRDefault="00A64514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AC358F">
              <w:rPr>
                <w:b/>
                <w:bCs/>
                <w:noProof w:val="0"/>
                <w:color w:val="auto"/>
                <w:lang w:val="en-US" w:eastAsia="en-US"/>
              </w:rPr>
              <w:t xml:space="preserve">Things to consider </w:t>
            </w:r>
          </w:p>
        </w:tc>
        <w:tc>
          <w:tcPr>
            <w:tcW w:w="709" w:type="dxa"/>
          </w:tcPr>
          <w:p w14:paraId="146E4659" w14:textId="77777777" w:rsidR="00A64514" w:rsidRPr="00AC358F" w:rsidRDefault="00A64514" w:rsidP="0056406A">
            <w:pPr>
              <w:spacing w:line="264" w:lineRule="auto"/>
              <w:jc w:val="center"/>
              <w:rPr>
                <w:b/>
                <w:bCs/>
                <w:noProof w:val="0"/>
                <w:color w:val="auto"/>
                <w:lang w:val="en-US" w:eastAsia="en-US"/>
              </w:rPr>
            </w:pPr>
            <w:r>
              <w:rPr>
                <w:rFonts w:ascii="Wingdings" w:eastAsia="Wingdings" w:hAnsi="Wingdings" w:cs="Wingdings"/>
                <w:b/>
                <w:bCs/>
                <w:noProof w:val="0"/>
                <w:color w:val="auto"/>
                <w:lang w:val="en-US" w:eastAsia="en-US"/>
              </w:rPr>
              <w:t>ü</w:t>
            </w:r>
          </w:p>
        </w:tc>
        <w:tc>
          <w:tcPr>
            <w:tcW w:w="3686" w:type="dxa"/>
          </w:tcPr>
          <w:p w14:paraId="658D7FE6" w14:textId="77777777" w:rsidR="00A64514" w:rsidRPr="00AC358F" w:rsidRDefault="00A64514" w:rsidP="0056406A">
            <w:pPr>
              <w:spacing w:line="264" w:lineRule="auto"/>
              <w:rPr>
                <w:b/>
                <w:bCs/>
                <w:noProof w:val="0"/>
                <w:color w:val="auto"/>
                <w:lang w:val="en-US" w:eastAsia="en-US"/>
              </w:rPr>
            </w:pPr>
            <w:r w:rsidRPr="00AC358F">
              <w:rPr>
                <w:b/>
                <w:bCs/>
                <w:noProof w:val="0"/>
                <w:color w:val="auto"/>
                <w:lang w:val="en-US" w:eastAsia="en-US"/>
              </w:rPr>
              <w:t>Notes</w:t>
            </w:r>
          </w:p>
        </w:tc>
      </w:tr>
      <w:tr w:rsidR="00A64514" w:rsidRPr="00D0757F" w14:paraId="4FE0C99F" w14:textId="77777777" w:rsidTr="0056406A">
        <w:trPr>
          <w:trHeight w:val="2041"/>
        </w:trPr>
        <w:tc>
          <w:tcPr>
            <w:tcW w:w="5098" w:type="dxa"/>
            <w:vAlign w:val="center"/>
          </w:tcPr>
          <w:p w14:paraId="77811D97" w14:textId="77777777" w:rsidR="00A64514" w:rsidRPr="00C87E7A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C87E7A">
              <w:rPr>
                <w:noProof w:val="0"/>
                <w:color w:val="auto"/>
                <w:lang w:val="en-US" w:eastAsia="en-US"/>
              </w:rPr>
              <w:t xml:space="preserve">Talk to the student about the selection process to get their feedback and perspective. </w:t>
            </w:r>
          </w:p>
        </w:tc>
        <w:tc>
          <w:tcPr>
            <w:tcW w:w="709" w:type="dxa"/>
            <w:vAlign w:val="center"/>
          </w:tcPr>
          <w:p w14:paraId="2F59208B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  <w:tc>
          <w:tcPr>
            <w:tcW w:w="3686" w:type="dxa"/>
            <w:vAlign w:val="center"/>
          </w:tcPr>
          <w:p w14:paraId="09424F17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</w:tr>
      <w:tr w:rsidR="00A64514" w:rsidRPr="00D0757F" w14:paraId="09BDFF6E" w14:textId="77777777" w:rsidTr="0056406A">
        <w:trPr>
          <w:trHeight w:val="2041"/>
        </w:trPr>
        <w:tc>
          <w:tcPr>
            <w:tcW w:w="5098" w:type="dxa"/>
            <w:vAlign w:val="center"/>
          </w:tcPr>
          <w:p w14:paraId="7DA3AF4D" w14:textId="77777777" w:rsidR="00A64514" w:rsidRPr="00C87E7A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C87E7A">
              <w:rPr>
                <w:noProof w:val="0"/>
                <w:color w:val="auto"/>
                <w:lang w:val="en-US" w:eastAsia="en-US"/>
              </w:rPr>
              <w:t>Review the selection process in the light of feedback and adjust where required.</w:t>
            </w:r>
          </w:p>
        </w:tc>
        <w:tc>
          <w:tcPr>
            <w:tcW w:w="709" w:type="dxa"/>
            <w:vAlign w:val="center"/>
          </w:tcPr>
          <w:p w14:paraId="0B891550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  <w:tc>
          <w:tcPr>
            <w:tcW w:w="3686" w:type="dxa"/>
            <w:vAlign w:val="center"/>
          </w:tcPr>
          <w:p w14:paraId="250346C0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</w:tr>
      <w:tr w:rsidR="00A64514" w:rsidRPr="00D0757F" w14:paraId="4D96274F" w14:textId="77777777" w:rsidTr="0056406A">
        <w:trPr>
          <w:trHeight w:val="2041"/>
        </w:trPr>
        <w:tc>
          <w:tcPr>
            <w:tcW w:w="5098" w:type="dxa"/>
            <w:vAlign w:val="center"/>
          </w:tcPr>
          <w:p w14:paraId="58FCE3F8" w14:textId="77777777" w:rsidR="00A64514" w:rsidRPr="00C87E7A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C87E7A">
              <w:rPr>
                <w:noProof w:val="0"/>
                <w:color w:val="auto"/>
                <w:lang w:val="en-US" w:eastAsia="en-US"/>
              </w:rPr>
              <w:t>Invite students to help design the selection process for future industry placements, drawing on their experience of the process.</w:t>
            </w:r>
          </w:p>
        </w:tc>
        <w:tc>
          <w:tcPr>
            <w:tcW w:w="709" w:type="dxa"/>
            <w:vAlign w:val="center"/>
          </w:tcPr>
          <w:p w14:paraId="78C28618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  <w:tc>
          <w:tcPr>
            <w:tcW w:w="3686" w:type="dxa"/>
            <w:vAlign w:val="center"/>
          </w:tcPr>
          <w:p w14:paraId="599F413A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</w:tr>
      <w:tr w:rsidR="00A64514" w:rsidRPr="00D0757F" w14:paraId="7692E7F7" w14:textId="77777777" w:rsidTr="0056406A">
        <w:trPr>
          <w:trHeight w:val="2041"/>
        </w:trPr>
        <w:tc>
          <w:tcPr>
            <w:tcW w:w="5098" w:type="dxa"/>
            <w:vAlign w:val="center"/>
          </w:tcPr>
          <w:p w14:paraId="146EE85B" w14:textId="77777777" w:rsidR="00A64514" w:rsidRPr="00C87E7A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C87E7A">
              <w:rPr>
                <w:noProof w:val="0"/>
                <w:color w:val="auto"/>
                <w:lang w:val="en-US" w:eastAsia="en-US"/>
              </w:rPr>
              <w:t xml:space="preserve">Encourage the student to visit the </w:t>
            </w:r>
            <w:proofErr w:type="spellStart"/>
            <w:r w:rsidRPr="00C87E7A">
              <w:rPr>
                <w:noProof w:val="0"/>
                <w:color w:val="auto"/>
                <w:lang w:val="en-US" w:eastAsia="en-US"/>
              </w:rPr>
              <w:t>organisation</w:t>
            </w:r>
            <w:proofErr w:type="spellEnd"/>
            <w:r w:rsidRPr="00C87E7A">
              <w:rPr>
                <w:noProof w:val="0"/>
                <w:color w:val="auto"/>
                <w:lang w:val="en-US" w:eastAsia="en-US"/>
              </w:rPr>
              <w:t xml:space="preserve"> before their placement starts, to get to know the site and team.</w:t>
            </w:r>
          </w:p>
        </w:tc>
        <w:tc>
          <w:tcPr>
            <w:tcW w:w="709" w:type="dxa"/>
            <w:vAlign w:val="center"/>
          </w:tcPr>
          <w:p w14:paraId="7DD498B0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  <w:tc>
          <w:tcPr>
            <w:tcW w:w="3686" w:type="dxa"/>
            <w:vAlign w:val="center"/>
          </w:tcPr>
          <w:p w14:paraId="5FF28987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</w:tr>
      <w:tr w:rsidR="00A64514" w:rsidRPr="00D0757F" w14:paraId="1BCFFB3B" w14:textId="77777777" w:rsidTr="0056406A">
        <w:trPr>
          <w:trHeight w:val="2041"/>
        </w:trPr>
        <w:tc>
          <w:tcPr>
            <w:tcW w:w="5098" w:type="dxa"/>
            <w:vAlign w:val="center"/>
          </w:tcPr>
          <w:p w14:paraId="7CD9EC75" w14:textId="77777777" w:rsidR="00A64514" w:rsidRPr="00C87E7A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C87E7A">
              <w:rPr>
                <w:noProof w:val="0"/>
                <w:color w:val="auto"/>
                <w:lang w:val="en-US" w:eastAsia="en-US"/>
              </w:rPr>
              <w:t>Introduce them to their supervisor to enable them to begin to develop a working relationship.</w:t>
            </w:r>
          </w:p>
        </w:tc>
        <w:tc>
          <w:tcPr>
            <w:tcW w:w="709" w:type="dxa"/>
            <w:vAlign w:val="center"/>
          </w:tcPr>
          <w:p w14:paraId="4F513CEA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  <w:tc>
          <w:tcPr>
            <w:tcW w:w="3686" w:type="dxa"/>
            <w:vAlign w:val="center"/>
          </w:tcPr>
          <w:p w14:paraId="7A9AB2F3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</w:tr>
      <w:tr w:rsidR="00A64514" w:rsidRPr="00D0757F" w14:paraId="2F2FA12C" w14:textId="77777777" w:rsidTr="0056406A">
        <w:trPr>
          <w:trHeight w:val="2041"/>
        </w:trPr>
        <w:tc>
          <w:tcPr>
            <w:tcW w:w="5098" w:type="dxa"/>
            <w:vAlign w:val="center"/>
          </w:tcPr>
          <w:p w14:paraId="14E5D017" w14:textId="77777777" w:rsidR="00A64514" w:rsidRPr="00C87E7A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C87E7A">
              <w:rPr>
                <w:noProof w:val="0"/>
                <w:color w:val="auto"/>
                <w:lang w:val="en-US" w:eastAsia="en-US"/>
              </w:rPr>
              <w:t>Introduce them to their mentor, explain the role of the mentor and how what support the mentor can provide.</w:t>
            </w:r>
          </w:p>
        </w:tc>
        <w:tc>
          <w:tcPr>
            <w:tcW w:w="709" w:type="dxa"/>
            <w:vAlign w:val="center"/>
          </w:tcPr>
          <w:p w14:paraId="4F6CCB09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  <w:tc>
          <w:tcPr>
            <w:tcW w:w="3686" w:type="dxa"/>
            <w:vAlign w:val="center"/>
          </w:tcPr>
          <w:p w14:paraId="1BB5F974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</w:tr>
      <w:tr w:rsidR="00A64514" w:rsidRPr="00D0757F" w14:paraId="04C745C3" w14:textId="77777777" w:rsidTr="0056406A">
        <w:trPr>
          <w:trHeight w:val="2041"/>
        </w:trPr>
        <w:tc>
          <w:tcPr>
            <w:tcW w:w="5098" w:type="dxa"/>
            <w:vAlign w:val="center"/>
          </w:tcPr>
          <w:p w14:paraId="5146DA24" w14:textId="77777777" w:rsidR="00A64514" w:rsidRPr="00C87E7A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C87E7A">
              <w:rPr>
                <w:noProof w:val="0"/>
                <w:color w:val="auto"/>
                <w:lang w:val="en-US" w:eastAsia="en-US"/>
              </w:rPr>
              <w:lastRenderedPageBreak/>
              <w:t xml:space="preserve">Confirm the plans for starting the placement with specific details of date, </w:t>
            </w:r>
            <w:proofErr w:type="gramStart"/>
            <w:r w:rsidRPr="00C87E7A">
              <w:rPr>
                <w:noProof w:val="0"/>
                <w:color w:val="auto"/>
                <w:lang w:val="en-US" w:eastAsia="en-US"/>
              </w:rPr>
              <w:t>time</w:t>
            </w:r>
            <w:proofErr w:type="gramEnd"/>
            <w:r w:rsidRPr="00C87E7A">
              <w:rPr>
                <w:noProof w:val="0"/>
                <w:color w:val="auto"/>
                <w:lang w:val="en-US" w:eastAsia="en-US"/>
              </w:rPr>
              <w:t xml:space="preserve"> and venue.</w:t>
            </w:r>
          </w:p>
        </w:tc>
        <w:tc>
          <w:tcPr>
            <w:tcW w:w="709" w:type="dxa"/>
            <w:vAlign w:val="center"/>
          </w:tcPr>
          <w:p w14:paraId="262B8A05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  <w:tc>
          <w:tcPr>
            <w:tcW w:w="3686" w:type="dxa"/>
            <w:vAlign w:val="center"/>
          </w:tcPr>
          <w:p w14:paraId="6F5AADB7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</w:tr>
      <w:tr w:rsidR="00A64514" w:rsidRPr="00D0757F" w14:paraId="301432AE" w14:textId="77777777" w:rsidTr="0056406A">
        <w:trPr>
          <w:trHeight w:val="2041"/>
        </w:trPr>
        <w:tc>
          <w:tcPr>
            <w:tcW w:w="5098" w:type="dxa"/>
            <w:vAlign w:val="center"/>
          </w:tcPr>
          <w:p w14:paraId="6BCBFC1D" w14:textId="77777777" w:rsidR="00A64514" w:rsidRPr="00C87E7A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C87E7A">
              <w:rPr>
                <w:noProof w:val="0"/>
                <w:color w:val="auto"/>
                <w:lang w:val="en-US" w:eastAsia="en-US"/>
              </w:rPr>
              <w:t xml:space="preserve">Explain the processes of inducting the student to the </w:t>
            </w:r>
            <w:proofErr w:type="spellStart"/>
            <w:r w:rsidRPr="00C87E7A">
              <w:rPr>
                <w:noProof w:val="0"/>
                <w:color w:val="auto"/>
                <w:lang w:val="en-US" w:eastAsia="en-US"/>
              </w:rPr>
              <w:t>organisation</w:t>
            </w:r>
            <w:proofErr w:type="spellEnd"/>
            <w:r w:rsidRPr="00C87E7A">
              <w:rPr>
                <w:noProof w:val="0"/>
                <w:color w:val="auto"/>
                <w:lang w:val="en-US" w:eastAsia="en-US"/>
              </w:rPr>
              <w:t xml:space="preserve"> and their team.</w:t>
            </w:r>
          </w:p>
        </w:tc>
        <w:tc>
          <w:tcPr>
            <w:tcW w:w="709" w:type="dxa"/>
            <w:vAlign w:val="center"/>
          </w:tcPr>
          <w:p w14:paraId="0B93E02C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  <w:tc>
          <w:tcPr>
            <w:tcW w:w="3686" w:type="dxa"/>
            <w:vAlign w:val="center"/>
          </w:tcPr>
          <w:p w14:paraId="430BA05F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</w:tr>
      <w:tr w:rsidR="00A64514" w:rsidRPr="00D0757F" w14:paraId="2629AB18" w14:textId="77777777" w:rsidTr="0056406A">
        <w:trPr>
          <w:trHeight w:val="2041"/>
        </w:trPr>
        <w:tc>
          <w:tcPr>
            <w:tcW w:w="5098" w:type="dxa"/>
            <w:vAlign w:val="center"/>
          </w:tcPr>
          <w:p w14:paraId="11E912B5" w14:textId="77777777" w:rsidR="00A64514" w:rsidRPr="00C87E7A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C87E7A">
              <w:rPr>
                <w:noProof w:val="0"/>
                <w:color w:val="auto"/>
                <w:lang w:val="en-US" w:eastAsia="en-US"/>
              </w:rPr>
              <w:t xml:space="preserve">Offer to discuss with the student’s parent or </w:t>
            </w:r>
            <w:proofErr w:type="spellStart"/>
            <w:r w:rsidRPr="00C87E7A">
              <w:rPr>
                <w:noProof w:val="0"/>
                <w:color w:val="auto"/>
                <w:lang w:val="en-US" w:eastAsia="en-US"/>
              </w:rPr>
              <w:t>carer</w:t>
            </w:r>
            <w:proofErr w:type="spellEnd"/>
            <w:r w:rsidRPr="00C87E7A">
              <w:rPr>
                <w:noProof w:val="0"/>
                <w:color w:val="auto"/>
                <w:lang w:val="en-US" w:eastAsia="en-US"/>
              </w:rPr>
              <w:t xml:space="preserve"> how they can help them support the student on the industry placement.</w:t>
            </w:r>
          </w:p>
        </w:tc>
        <w:tc>
          <w:tcPr>
            <w:tcW w:w="709" w:type="dxa"/>
            <w:vAlign w:val="center"/>
          </w:tcPr>
          <w:p w14:paraId="357F66E5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  <w:tc>
          <w:tcPr>
            <w:tcW w:w="3686" w:type="dxa"/>
            <w:vAlign w:val="center"/>
          </w:tcPr>
          <w:p w14:paraId="739B416B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</w:tr>
      <w:tr w:rsidR="00A64514" w:rsidRPr="00D0757F" w14:paraId="60B78756" w14:textId="77777777" w:rsidTr="0056406A">
        <w:trPr>
          <w:trHeight w:val="2041"/>
        </w:trPr>
        <w:tc>
          <w:tcPr>
            <w:tcW w:w="5098" w:type="dxa"/>
            <w:vAlign w:val="center"/>
          </w:tcPr>
          <w:p w14:paraId="27959010" w14:textId="77777777" w:rsidR="00A64514" w:rsidRPr="00C87E7A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  <w:r w:rsidRPr="00C87E7A">
              <w:rPr>
                <w:noProof w:val="0"/>
                <w:color w:val="auto"/>
                <w:lang w:val="en-US" w:eastAsia="en-US"/>
              </w:rPr>
              <w:t xml:space="preserve">If the placement takes place </w:t>
            </w:r>
            <w:r>
              <w:rPr>
                <w:noProof w:val="0"/>
                <w:color w:val="auto"/>
                <w:lang w:val="en-US" w:eastAsia="en-US"/>
              </w:rPr>
              <w:t xml:space="preserve">later in the T Level </w:t>
            </w:r>
            <w:proofErr w:type="spellStart"/>
            <w:r>
              <w:rPr>
                <w:noProof w:val="0"/>
                <w:color w:val="auto"/>
                <w:lang w:val="en-US" w:eastAsia="en-US"/>
              </w:rPr>
              <w:t>programme</w:t>
            </w:r>
            <w:proofErr w:type="spellEnd"/>
            <w:r w:rsidRPr="00C87E7A">
              <w:rPr>
                <w:noProof w:val="0"/>
                <w:color w:val="auto"/>
                <w:lang w:val="en-US" w:eastAsia="en-US"/>
              </w:rPr>
              <w:t xml:space="preserve">, consider ways of keeping the relationship warm, </w:t>
            </w:r>
            <w:proofErr w:type="gramStart"/>
            <w:r w:rsidRPr="00C87E7A">
              <w:rPr>
                <w:noProof w:val="0"/>
                <w:color w:val="auto"/>
                <w:lang w:val="en-US" w:eastAsia="en-US"/>
              </w:rPr>
              <w:t>e.g.</w:t>
            </w:r>
            <w:proofErr w:type="gramEnd"/>
            <w:r w:rsidRPr="00C87E7A">
              <w:rPr>
                <w:noProof w:val="0"/>
                <w:color w:val="auto"/>
                <w:lang w:val="en-US" w:eastAsia="en-US"/>
              </w:rPr>
              <w:t xml:space="preserve"> by inviting the student to relevant events or sending them regular short updates.</w:t>
            </w:r>
          </w:p>
        </w:tc>
        <w:tc>
          <w:tcPr>
            <w:tcW w:w="709" w:type="dxa"/>
            <w:vAlign w:val="center"/>
          </w:tcPr>
          <w:p w14:paraId="2FC46F35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  <w:tc>
          <w:tcPr>
            <w:tcW w:w="3686" w:type="dxa"/>
            <w:vAlign w:val="center"/>
          </w:tcPr>
          <w:p w14:paraId="1DEB2357" w14:textId="77777777" w:rsidR="00A64514" w:rsidRPr="00D0757F" w:rsidRDefault="00A64514" w:rsidP="0056406A">
            <w:pPr>
              <w:spacing w:line="264" w:lineRule="auto"/>
              <w:rPr>
                <w:noProof w:val="0"/>
                <w:color w:val="auto"/>
                <w:lang w:val="en-US" w:eastAsia="en-US"/>
              </w:rPr>
            </w:pPr>
          </w:p>
        </w:tc>
      </w:tr>
    </w:tbl>
    <w:p w14:paraId="2C2E4374" w14:textId="77777777" w:rsidR="00B4057E" w:rsidRDefault="00B4057E"/>
    <w:sectPr w:rsidR="00B4057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08B80" w14:textId="77777777" w:rsidR="00905E9B" w:rsidRDefault="00905E9B" w:rsidP="001F076C">
      <w:pPr>
        <w:spacing w:before="0" w:after="0"/>
      </w:pPr>
      <w:r>
        <w:separator/>
      </w:r>
    </w:p>
  </w:endnote>
  <w:endnote w:type="continuationSeparator" w:id="0">
    <w:p w14:paraId="4B325D8A" w14:textId="77777777" w:rsidR="00905E9B" w:rsidRDefault="00905E9B" w:rsidP="001F07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1262" w14:textId="52BF87D3" w:rsidR="001F076C" w:rsidRDefault="001F076C">
    <w:pPr>
      <w:pStyle w:val="Footer"/>
    </w:pPr>
    <w:r>
      <w:drawing>
        <wp:anchor distT="0" distB="0" distL="114300" distR="114300" simplePos="0" relativeHeight="251659264" behindDoc="0" locked="0" layoutInCell="1" allowOverlap="1" wp14:anchorId="3964BAD1" wp14:editId="2D3FDD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5375" cy="368300"/>
          <wp:effectExtent l="0" t="0" r="0" b="0"/>
          <wp:wrapNone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CCB54" w14:textId="77777777" w:rsidR="001F076C" w:rsidRDefault="001F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8BD87" w14:textId="77777777" w:rsidR="00905E9B" w:rsidRDefault="00905E9B" w:rsidP="001F076C">
      <w:pPr>
        <w:spacing w:before="0" w:after="0"/>
      </w:pPr>
      <w:r>
        <w:separator/>
      </w:r>
    </w:p>
  </w:footnote>
  <w:footnote w:type="continuationSeparator" w:id="0">
    <w:p w14:paraId="063C90B4" w14:textId="77777777" w:rsidR="00905E9B" w:rsidRDefault="00905E9B" w:rsidP="001F07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CA0CC" w14:textId="54E9E6B1" w:rsidR="001F076C" w:rsidRDefault="001F076C">
    <w:pPr>
      <w:pStyle w:val="Header"/>
    </w:pPr>
    <w:r>
      <w:drawing>
        <wp:inline distT="0" distB="0" distL="0" distR="0" wp14:anchorId="167F16D9" wp14:editId="249C47D8">
          <wp:extent cx="1554480" cy="506578"/>
          <wp:effectExtent l="0" t="0" r="7620" b="8255"/>
          <wp:docPr id="6" name="Picture 6" descr="T Lev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50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5FB39" w14:textId="77777777" w:rsidR="001F076C" w:rsidRDefault="001F0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62FA7"/>
    <w:multiLevelType w:val="hybridMultilevel"/>
    <w:tmpl w:val="B65EC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6C"/>
    <w:rsid w:val="000C7E18"/>
    <w:rsid w:val="00123316"/>
    <w:rsid w:val="001769FB"/>
    <w:rsid w:val="001D7B85"/>
    <w:rsid w:val="001E4914"/>
    <w:rsid w:val="001F076C"/>
    <w:rsid w:val="002C6AFC"/>
    <w:rsid w:val="00496B44"/>
    <w:rsid w:val="0063297E"/>
    <w:rsid w:val="007014A7"/>
    <w:rsid w:val="0078762D"/>
    <w:rsid w:val="007A7EA7"/>
    <w:rsid w:val="00905E9B"/>
    <w:rsid w:val="00A64514"/>
    <w:rsid w:val="00A660E3"/>
    <w:rsid w:val="00AB46EE"/>
    <w:rsid w:val="00B4057E"/>
    <w:rsid w:val="00B94DB5"/>
    <w:rsid w:val="00BF6184"/>
    <w:rsid w:val="00C9544B"/>
    <w:rsid w:val="00E678CC"/>
    <w:rsid w:val="00E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6630"/>
  <w15:chartTrackingRefBased/>
  <w15:docId w15:val="{1216BC27-CF62-4083-A415-FA7AB95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6C"/>
    <w:pPr>
      <w:spacing w:before="120" w:after="120" w:line="240" w:lineRule="auto"/>
    </w:pPr>
    <w:rPr>
      <w:rFonts w:ascii="Sora" w:hAnsi="Sora" w:cs="Sora"/>
      <w:noProof/>
      <w:color w:val="262626" w:themeColor="text1" w:themeTint="D9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96B44"/>
    <w:pPr>
      <w:keepNext w:val="0"/>
      <w:keepLines w:val="0"/>
      <w:spacing w:before="120" w:after="120" w:line="192" w:lineRule="auto"/>
      <w:outlineLvl w:val="1"/>
    </w:pPr>
    <w:rPr>
      <w:rFonts w:ascii="Poppins" w:eastAsiaTheme="minorHAnsi" w:hAnsi="Poppins" w:cs="Poppins"/>
      <w:b/>
      <w:bCs/>
      <w:iCs/>
      <w:color w:val="262626" w:themeColor="text1" w:themeTint="D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7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076C"/>
    <w:pPr>
      <w:spacing w:before="120" w:after="12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F07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character" w:customStyle="1" w:styleId="normaltextrun">
    <w:name w:val="normaltextrun"/>
    <w:basedOn w:val="DefaultParagraphFont"/>
    <w:rsid w:val="001F076C"/>
  </w:style>
  <w:style w:type="character" w:customStyle="1" w:styleId="eop">
    <w:name w:val="eop"/>
    <w:basedOn w:val="DefaultParagraphFont"/>
    <w:rsid w:val="001F076C"/>
  </w:style>
  <w:style w:type="character" w:customStyle="1" w:styleId="Heading2Char">
    <w:name w:val="Heading 2 Char"/>
    <w:basedOn w:val="DefaultParagraphFont"/>
    <w:link w:val="Heading2"/>
    <w:uiPriority w:val="9"/>
    <w:rsid w:val="00496B44"/>
    <w:rPr>
      <w:rFonts w:ascii="Poppins" w:hAnsi="Poppins" w:cs="Poppins"/>
      <w:b/>
      <w:bCs/>
      <w:iCs/>
      <w:noProof/>
      <w:color w:val="262626" w:themeColor="text1" w:themeTint="D9"/>
      <w:sz w:val="24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96B4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17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Hildebrandt</dc:creator>
  <cp:keywords/>
  <dc:description/>
  <cp:lastModifiedBy>Abbie Hildebrandt</cp:lastModifiedBy>
  <cp:revision>4</cp:revision>
  <dcterms:created xsi:type="dcterms:W3CDTF">2021-09-28T13:37:00Z</dcterms:created>
  <dcterms:modified xsi:type="dcterms:W3CDTF">2021-09-28T13:37:00Z</dcterms:modified>
</cp:coreProperties>
</file>