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4DE2" w14:textId="77777777" w:rsidR="00B73C0F" w:rsidRDefault="00B73C0F" w:rsidP="00B73C0F">
      <w:pPr>
        <w:spacing w:before="100" w:beforeAutospacing="1" w:after="360" w:line="240" w:lineRule="auto"/>
        <w:outlineLvl w:val="0"/>
        <w:rPr>
          <w:rFonts w:ascii="Arial" w:eastAsiaTheme="majorEastAsia" w:hAnsi="Arial" w:cs="Arial"/>
          <w:b/>
          <w:bCs/>
          <w:noProof/>
          <w:color w:val="765AB0"/>
          <w:kern w:val="0"/>
          <w:sz w:val="32"/>
          <w:szCs w:val="32"/>
          <w:lang w:eastAsia="en-GB"/>
          <w14:ligatures w14:val="none"/>
        </w:rPr>
      </w:pPr>
    </w:p>
    <w:p w14:paraId="5262DB9E" w14:textId="06E6A7A0" w:rsidR="004256E7" w:rsidRPr="005B76CE" w:rsidRDefault="004256E7" w:rsidP="00B73C0F">
      <w:pPr>
        <w:spacing w:before="100" w:beforeAutospacing="1" w:after="360" w:line="240" w:lineRule="auto"/>
        <w:outlineLvl w:val="0"/>
        <w:rPr>
          <w:rFonts w:ascii="Arial" w:eastAsiaTheme="majorEastAsia" w:hAnsi="Arial" w:cs="Arial"/>
          <w:b/>
          <w:bCs/>
          <w:noProof/>
          <w:color w:val="765AB0"/>
          <w:kern w:val="0"/>
          <w:sz w:val="32"/>
          <w:szCs w:val="32"/>
          <w:lang w:eastAsia="en-GB"/>
          <w14:ligatures w14:val="none"/>
        </w:rPr>
      </w:pPr>
      <w:r w:rsidRPr="005B76CE">
        <w:rPr>
          <w:rFonts w:ascii="Arial" w:eastAsiaTheme="majorEastAsia" w:hAnsi="Arial" w:cs="Arial"/>
          <w:b/>
          <w:bCs/>
          <w:noProof/>
          <w:color w:val="765AB0"/>
          <w:kern w:val="0"/>
          <w:sz w:val="32"/>
          <w:szCs w:val="32"/>
          <w:lang w:eastAsia="en-GB"/>
          <w14:ligatures w14:val="none"/>
        </w:rPr>
        <w:t>E</w:t>
      </w:r>
      <w:r w:rsidR="005B76CE">
        <w:rPr>
          <w:rFonts w:ascii="Arial" w:eastAsiaTheme="majorEastAsia" w:hAnsi="Arial" w:cs="Arial"/>
          <w:b/>
          <w:bCs/>
          <w:noProof/>
          <w:color w:val="765AB0"/>
          <w:kern w:val="0"/>
          <w:sz w:val="32"/>
          <w:szCs w:val="32"/>
          <w:lang w:eastAsia="en-GB"/>
          <w14:ligatures w14:val="none"/>
        </w:rPr>
        <w:t>MPLOYER CONVERSATIONS ABOUT T LEVEL INDUSTRY PLACEMENTS</w:t>
      </w:r>
    </w:p>
    <w:p w14:paraId="359013EB" w14:textId="2D71C60D" w:rsidR="004256E7" w:rsidRPr="00AF4D1B" w:rsidRDefault="004256E7" w:rsidP="009A4A5B">
      <w:pPr>
        <w:spacing w:before="100" w:beforeAutospacing="1" w:after="360" w:line="240" w:lineRule="auto"/>
        <w:outlineLvl w:val="1"/>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Practical guidance for employer engagement colleagues</w:t>
      </w:r>
    </w:p>
    <w:p w14:paraId="7358E34D"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Strong employer relationships are central to successful T Level industry placements.</w:t>
      </w:r>
    </w:p>
    <w:p w14:paraId="3415055F"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For many employers, the quality of early conversations shapes whether they continue, build confidence and remain engaged over time. Employers are more likely to offer placements when conversations feel practical, realistic and supportive rather than transactional or overly focused on process.</w:t>
      </w:r>
    </w:p>
    <w:p w14:paraId="257BE5DB"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This resource has been developed to support employer engagement colleagues, industry placement teams, curriculum staff and leaders to have more confident and effective conversations with employers about T Level industry placements.</w:t>
      </w:r>
    </w:p>
    <w:p w14:paraId="20F7EA17" w14:textId="77777777" w:rsidR="004256E7" w:rsidRPr="00AF4D1B" w:rsidRDefault="004256E7" w:rsidP="004256E7">
      <w:pPr>
        <w:spacing w:before="100" w:beforeAutospacing="1" w:after="100" w:afterAutospacing="1" w:line="240" w:lineRule="auto"/>
        <w:outlineLvl w:val="1"/>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Contents</w:t>
      </w:r>
    </w:p>
    <w:p w14:paraId="61DC3085" w14:textId="7B368409"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1._REFRAMING_THE" w:history="1">
        <w:r w:rsidRPr="009904C0">
          <w:rPr>
            <w:rStyle w:val="Hyperlink"/>
            <w:rFonts w:ascii="Arial" w:eastAsia="Times New Roman" w:hAnsi="Arial" w:cs="Arial"/>
            <w:color w:val="765AB0"/>
            <w:kern w:val="0"/>
            <w:lang w:eastAsia="en-GB"/>
            <w14:ligatures w14:val="none"/>
          </w:rPr>
          <w:t>Reframing the conversation</w:t>
        </w:r>
      </w:hyperlink>
    </w:p>
    <w:p w14:paraId="573E590C" w14:textId="4F3A8F1E"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2._WHAT_EMPLOAYERS" w:history="1">
        <w:r w:rsidRPr="009904C0">
          <w:rPr>
            <w:rStyle w:val="Hyperlink"/>
            <w:rFonts w:ascii="Arial" w:eastAsia="Times New Roman" w:hAnsi="Arial" w:cs="Arial"/>
            <w:color w:val="765AB0"/>
            <w:kern w:val="0"/>
            <w:lang w:eastAsia="en-GB"/>
            <w14:ligatures w14:val="none"/>
          </w:rPr>
          <w:t>What employers say, and what they often mean</w:t>
        </w:r>
      </w:hyperlink>
    </w:p>
    <w:p w14:paraId="0DEB0F6F" w14:textId="2B2D2CCA"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3._IS_THE" w:history="1">
        <w:r w:rsidRPr="009904C0">
          <w:rPr>
            <w:rStyle w:val="Hyperlink"/>
            <w:rFonts w:ascii="Arial" w:eastAsia="Times New Roman" w:hAnsi="Arial" w:cs="Arial"/>
            <w:color w:val="765AB0"/>
            <w:kern w:val="0"/>
            <w:lang w:eastAsia="en-GB"/>
            <w14:ligatures w14:val="none"/>
          </w:rPr>
          <w:t>Is the issue really the employer?</w:t>
        </w:r>
      </w:hyperlink>
    </w:p>
    <w:p w14:paraId="0DBBC249" w14:textId="6A5DD5A5"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4._QUESTIONS_THAT" w:history="1">
        <w:r w:rsidRPr="009904C0">
          <w:rPr>
            <w:rStyle w:val="Hyperlink"/>
            <w:rFonts w:ascii="Arial" w:eastAsia="Times New Roman" w:hAnsi="Arial" w:cs="Arial"/>
            <w:color w:val="765AB0"/>
            <w:kern w:val="0"/>
            <w:lang w:eastAsia="en-GB"/>
            <w14:ligatures w14:val="none"/>
          </w:rPr>
          <w:t>Questions that uncover the right opportunity</w:t>
        </w:r>
      </w:hyperlink>
    </w:p>
    <w:p w14:paraId="77191D65" w14:textId="13FC9B1E"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5._BUILDING_CONFIDENCE" w:history="1">
        <w:r w:rsidRPr="009904C0">
          <w:rPr>
            <w:rStyle w:val="Hyperlink"/>
            <w:rFonts w:ascii="Arial" w:eastAsia="Times New Roman" w:hAnsi="Arial" w:cs="Arial"/>
            <w:color w:val="765AB0"/>
            <w:kern w:val="0"/>
            <w:lang w:eastAsia="en-GB"/>
            <w14:ligatures w14:val="none"/>
          </w:rPr>
          <w:t>Building confidence gradually</w:t>
        </w:r>
      </w:hyperlink>
    </w:p>
    <w:p w14:paraId="19899259" w14:textId="71FB3A68"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6._HANDLING_DIFFICULT" w:history="1">
        <w:r w:rsidRPr="009904C0">
          <w:rPr>
            <w:rStyle w:val="Hyperlink"/>
            <w:rFonts w:ascii="Arial" w:eastAsia="Times New Roman" w:hAnsi="Arial" w:cs="Arial"/>
            <w:color w:val="765AB0"/>
            <w:kern w:val="0"/>
            <w:lang w:eastAsia="en-GB"/>
            <w14:ligatures w14:val="none"/>
          </w:rPr>
          <w:t>Handling difficult conversations</w:t>
        </w:r>
      </w:hyperlink>
    </w:p>
    <w:p w14:paraId="4DC00DF6" w14:textId="77CF45FA"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7._COMMON_MISTAKES" w:history="1">
        <w:r w:rsidRPr="009904C0">
          <w:rPr>
            <w:rStyle w:val="Hyperlink"/>
            <w:rFonts w:ascii="Arial" w:eastAsia="Times New Roman" w:hAnsi="Arial" w:cs="Arial"/>
            <w:color w:val="765AB0"/>
            <w:kern w:val="0"/>
            <w:lang w:eastAsia="en-GB"/>
            <w14:ligatures w14:val="none"/>
          </w:rPr>
          <w:t>Common mistakes and better approaches</w:t>
        </w:r>
      </w:hyperlink>
    </w:p>
    <w:p w14:paraId="5BE487F5" w14:textId="7CFF023E" w:rsidR="004256E7" w:rsidRPr="004256E7" w:rsidRDefault="004256E7" w:rsidP="004256E7">
      <w:pPr>
        <w:numPr>
          <w:ilvl w:val="0"/>
          <w:numId w:val="24"/>
        </w:numPr>
        <w:spacing w:before="100" w:beforeAutospacing="1" w:after="100" w:afterAutospacing="1" w:line="240" w:lineRule="auto"/>
        <w:rPr>
          <w:rFonts w:ascii="Arial" w:eastAsia="Times New Roman" w:hAnsi="Arial" w:cs="Arial"/>
          <w:kern w:val="0"/>
          <w:lang w:eastAsia="en-GB"/>
          <w14:ligatures w14:val="none"/>
        </w:rPr>
      </w:pPr>
      <w:hyperlink w:anchor="_8._WHAT_TO" w:history="1">
        <w:r w:rsidRPr="009904C0">
          <w:rPr>
            <w:rStyle w:val="Hyperlink"/>
            <w:rFonts w:ascii="Arial" w:eastAsia="Times New Roman" w:hAnsi="Arial" w:cs="Arial"/>
            <w:color w:val="765AB0"/>
            <w:kern w:val="0"/>
            <w:lang w:eastAsia="en-GB"/>
            <w14:ligatures w14:val="none"/>
          </w:rPr>
          <w:t>What to send next</w:t>
        </w:r>
      </w:hyperlink>
    </w:p>
    <w:p w14:paraId="3175D0EB" w14:textId="23E6820A" w:rsidR="004256E7" w:rsidRPr="004256E7" w:rsidRDefault="004256E7" w:rsidP="009A4A5B">
      <w:pPr>
        <w:numPr>
          <w:ilvl w:val="0"/>
          <w:numId w:val="24"/>
        </w:numPr>
        <w:spacing w:before="100" w:beforeAutospacing="1" w:after="360" w:line="240" w:lineRule="auto"/>
        <w:rPr>
          <w:rFonts w:ascii="Arial" w:eastAsia="Times New Roman" w:hAnsi="Arial" w:cs="Arial"/>
          <w:kern w:val="0"/>
          <w:lang w:eastAsia="en-GB"/>
          <w14:ligatures w14:val="none"/>
        </w:rPr>
      </w:pPr>
      <w:hyperlink w:anchor="_IN_SUMMARY" w:history="1">
        <w:r w:rsidRPr="009904C0">
          <w:rPr>
            <w:rStyle w:val="Hyperlink"/>
            <w:rFonts w:ascii="Arial" w:eastAsia="Times New Roman" w:hAnsi="Arial" w:cs="Arial"/>
            <w:color w:val="765AB0"/>
            <w:kern w:val="0"/>
            <w:lang w:eastAsia="en-GB"/>
            <w14:ligatures w14:val="none"/>
          </w:rPr>
          <w:t>Final reflection</w:t>
        </w:r>
      </w:hyperlink>
    </w:p>
    <w:p w14:paraId="66321D5F" w14:textId="49ECE7EB" w:rsidR="004256E7" w:rsidRPr="00DD4ED9" w:rsidRDefault="004256E7" w:rsidP="00B64BF5">
      <w:pPr>
        <w:pStyle w:val="Heading1"/>
        <w:rPr>
          <w:rFonts w:eastAsia="Times New Roman"/>
          <w:b w:val="0"/>
          <w:sz w:val="24"/>
          <w:szCs w:val="36"/>
          <w:lang w:eastAsia="en-GB"/>
        </w:rPr>
      </w:pPr>
      <w:bookmarkStart w:id="0" w:name="_1._REFRAMING_THE"/>
      <w:bookmarkEnd w:id="0"/>
      <w:r w:rsidRPr="00DD4ED9">
        <w:rPr>
          <w:rFonts w:eastAsia="Times New Roman"/>
          <w:sz w:val="24"/>
          <w:szCs w:val="36"/>
          <w:lang w:eastAsia="en-GB"/>
        </w:rPr>
        <w:t>1. R</w:t>
      </w:r>
      <w:r w:rsidR="00A81320" w:rsidRPr="00DD4ED9">
        <w:rPr>
          <w:rFonts w:eastAsia="Times New Roman"/>
          <w:sz w:val="24"/>
          <w:szCs w:val="36"/>
          <w:lang w:eastAsia="en-GB"/>
        </w:rPr>
        <w:t>EFRAMING THE CONVERSATION</w:t>
      </w:r>
    </w:p>
    <w:p w14:paraId="2B9DB648"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One of the most common challenges in employer engagement is that conversations begin too narrowly or too transactionally.</w:t>
      </w:r>
    </w:p>
    <w:p w14:paraId="5C66A9CB"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Employers are often asked:</w:t>
      </w:r>
    </w:p>
    <w:p w14:paraId="698CAF14" w14:textId="77777777" w:rsidR="004256E7" w:rsidRPr="004256E7" w:rsidRDefault="004256E7" w:rsidP="004256E7">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“Can you offer a placement?”</w:t>
      </w:r>
    </w:p>
    <w:p w14:paraId="55258667" w14:textId="77777777" w:rsidR="004256E7" w:rsidRPr="004256E7" w:rsidRDefault="004256E7" w:rsidP="004256E7">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“Can you take a student for 315 hours?”</w:t>
      </w:r>
    </w:p>
    <w:p w14:paraId="1BA20C17" w14:textId="77777777" w:rsidR="004256E7" w:rsidRPr="004256E7" w:rsidRDefault="004256E7" w:rsidP="004256E7">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“Can you complete these forms?”</w:t>
      </w:r>
    </w:p>
    <w:p w14:paraId="32B68CB2"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Before they fully understand:</w:t>
      </w:r>
    </w:p>
    <w:p w14:paraId="2040674D" w14:textId="77777777" w:rsidR="004256E7" w:rsidRPr="004256E7" w:rsidRDefault="004256E7" w:rsidP="004256E7">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 purpose of industry placements</w:t>
      </w:r>
    </w:p>
    <w:p w14:paraId="61C7B842" w14:textId="77777777" w:rsidR="004256E7" w:rsidRPr="004256E7" w:rsidRDefault="004256E7" w:rsidP="004256E7">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 support available</w:t>
      </w:r>
    </w:p>
    <w:p w14:paraId="45F49A29" w14:textId="77777777" w:rsidR="004256E7" w:rsidRPr="004256E7" w:rsidRDefault="004256E7" w:rsidP="004256E7">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how placements could realistically work in their organisation</w:t>
      </w:r>
    </w:p>
    <w:p w14:paraId="13AAB1F6" w14:textId="6AD44A0F" w:rsidR="00EA2832" w:rsidRPr="00B73C0F" w:rsidRDefault="004256E7" w:rsidP="00B73C0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or the potential long-term benefits.</w:t>
      </w:r>
      <w:r w:rsidR="00EA2832" w:rsidRPr="00B73C0F">
        <w:rPr>
          <w:rFonts w:ascii="Arial" w:eastAsia="Times New Roman" w:hAnsi="Arial" w:cs="Arial"/>
          <w:kern w:val="0"/>
          <w:lang w:eastAsia="en-GB"/>
          <w14:ligatures w14:val="none"/>
        </w:rPr>
        <w:br w:type="page"/>
      </w:r>
    </w:p>
    <w:p w14:paraId="2D5C78A2" w14:textId="31B54F29"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lastRenderedPageBreak/>
        <w:t>This can unintentionally make placements feel:</w:t>
      </w:r>
    </w:p>
    <w:p w14:paraId="4F8C9C71" w14:textId="77777777" w:rsidR="004256E7" w:rsidRPr="004256E7" w:rsidRDefault="004256E7" w:rsidP="004256E7">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high risk</w:t>
      </w:r>
    </w:p>
    <w:p w14:paraId="605A80BA" w14:textId="77777777" w:rsidR="004256E7" w:rsidRPr="004256E7" w:rsidRDefault="004256E7" w:rsidP="004256E7">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overly complicated</w:t>
      </w:r>
    </w:p>
    <w:p w14:paraId="0B094C12" w14:textId="77777777" w:rsidR="004256E7" w:rsidRPr="004256E7" w:rsidRDefault="004256E7" w:rsidP="004256E7">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compliance-led</w:t>
      </w:r>
    </w:p>
    <w:p w14:paraId="7EB8029C" w14:textId="77777777" w:rsidR="004256E7" w:rsidRPr="004256E7" w:rsidRDefault="004256E7" w:rsidP="004256E7">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or disconnected from workforce needs.</w:t>
      </w:r>
    </w:p>
    <w:p w14:paraId="74492416"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Strong conversations usually begin somewhere else.</w:t>
      </w:r>
    </w:p>
    <w:p w14:paraId="34FA6524"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Rather than leading with placement requirements, many employers respond more positively when conversations focus on:</w:t>
      </w:r>
    </w:p>
    <w:p w14:paraId="0506E761" w14:textId="77777777" w:rsidR="004256E7" w:rsidRPr="004256E7" w:rsidRDefault="004256E7" w:rsidP="004256E7">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workforce development</w:t>
      </w:r>
    </w:p>
    <w:p w14:paraId="74E72AC8" w14:textId="77777777" w:rsidR="004256E7" w:rsidRPr="004256E7" w:rsidRDefault="004256E7" w:rsidP="004256E7">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recruitment challenges</w:t>
      </w:r>
    </w:p>
    <w:p w14:paraId="636143D9" w14:textId="77777777" w:rsidR="004256E7" w:rsidRPr="004256E7" w:rsidRDefault="004256E7" w:rsidP="004256E7">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future skills</w:t>
      </w:r>
    </w:p>
    <w:p w14:paraId="2574CC27" w14:textId="77777777" w:rsidR="004256E7" w:rsidRPr="004256E7" w:rsidRDefault="004256E7" w:rsidP="004256E7">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talent pipelines</w:t>
      </w:r>
    </w:p>
    <w:p w14:paraId="0CC8B25D" w14:textId="77777777" w:rsidR="004256E7" w:rsidRPr="004256E7" w:rsidRDefault="004256E7" w:rsidP="004256E7">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introducing young people gradually to the sector</w:t>
      </w:r>
    </w:p>
    <w:p w14:paraId="0A6F4420" w14:textId="77777777" w:rsidR="004256E7" w:rsidRPr="004256E7" w:rsidRDefault="004256E7" w:rsidP="004256E7">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helping shape future employees</w:t>
      </w:r>
    </w:p>
    <w:p w14:paraId="699524CA"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Less effective approaches</w:t>
      </w:r>
    </w:p>
    <w:p w14:paraId="19B136D2" w14:textId="77777777" w:rsidR="004256E7" w:rsidRPr="004256E7" w:rsidRDefault="004256E7" w:rsidP="004256E7">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“Would you like to host a T Level student?”</w:t>
      </w:r>
    </w:p>
    <w:p w14:paraId="3E90DD2C" w14:textId="77777777" w:rsidR="004256E7" w:rsidRPr="004256E7" w:rsidRDefault="004256E7" w:rsidP="004256E7">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 need placement hours for students.”</w:t>
      </w:r>
    </w:p>
    <w:p w14:paraId="5681B461" w14:textId="77777777" w:rsidR="004256E7" w:rsidRPr="004256E7" w:rsidRDefault="004256E7" w:rsidP="004256E7">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“Can you commit to a placement?”</w:t>
      </w:r>
    </w:p>
    <w:p w14:paraId="48F1CD72"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Stronger approaches</w:t>
      </w:r>
    </w:p>
    <w:p w14:paraId="7F6370F1" w14:textId="77777777" w:rsidR="004256E7" w:rsidRPr="004256E7" w:rsidRDefault="004256E7" w:rsidP="004256E7">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“How are you currently finding recruitment into the sector?”</w:t>
      </w:r>
    </w:p>
    <w:p w14:paraId="24F0C849" w14:textId="77777777" w:rsidR="004256E7" w:rsidRPr="004256E7" w:rsidRDefault="004256E7" w:rsidP="004256E7">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“What qualities do you look for in new staff?”</w:t>
      </w:r>
    </w:p>
    <w:p w14:paraId="4440603A" w14:textId="77777777" w:rsidR="004256E7" w:rsidRPr="004256E7" w:rsidRDefault="004256E7" w:rsidP="004256E7">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“How do people usually enter your organisation?”</w:t>
      </w:r>
    </w:p>
    <w:p w14:paraId="74B86463" w14:textId="77777777" w:rsidR="004256E7" w:rsidRPr="004256E7" w:rsidRDefault="004256E7" w:rsidP="004256E7">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“Would it help to introduce young people to your organisation gradually before recruitment?”</w:t>
      </w:r>
    </w:p>
    <w:p w14:paraId="60F02991" w14:textId="77777777" w:rsidR="004256E7" w:rsidRPr="004256E7" w:rsidRDefault="004256E7" w:rsidP="004256E7">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“What kinds of skills and behaviours are hardest to find?”</w:t>
      </w:r>
    </w:p>
    <w:p w14:paraId="78778666"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 aim is not to avoid discussing placements. It is to position placements within a wider workforce and relationship conversation.</w:t>
      </w:r>
    </w:p>
    <w:p w14:paraId="1C6BF862" w14:textId="77777777" w:rsidR="004256E7" w:rsidRPr="004256E7" w:rsidRDefault="004256E7" w:rsidP="00EA2832">
      <w:pPr>
        <w:spacing w:before="100" w:beforeAutospacing="1" w:after="480"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Many employers are not unwilling to engage. They are uncertain whether it is realistic, manageable or worthwhile for them.</w:t>
      </w:r>
    </w:p>
    <w:p w14:paraId="75248EB5" w14:textId="6B06CA42" w:rsidR="004256E7" w:rsidRPr="00DD4ED9" w:rsidRDefault="004256E7" w:rsidP="00B64BF5">
      <w:pPr>
        <w:pStyle w:val="Heading1"/>
        <w:rPr>
          <w:rFonts w:eastAsia="Times New Roman"/>
          <w:b w:val="0"/>
          <w:sz w:val="24"/>
          <w:szCs w:val="24"/>
          <w:lang w:eastAsia="en-GB"/>
        </w:rPr>
      </w:pPr>
      <w:bookmarkStart w:id="1" w:name="_2._WHAT_EMPLOAYERS"/>
      <w:bookmarkEnd w:id="1"/>
      <w:r w:rsidRPr="6B5709AA">
        <w:rPr>
          <w:rFonts w:eastAsia="Times New Roman"/>
          <w:sz w:val="24"/>
          <w:szCs w:val="24"/>
          <w:lang w:eastAsia="en-GB"/>
        </w:rPr>
        <w:t>2. W</w:t>
      </w:r>
      <w:r w:rsidR="00A81320" w:rsidRPr="6B5709AA">
        <w:rPr>
          <w:rFonts w:eastAsia="Times New Roman"/>
          <w:sz w:val="24"/>
          <w:szCs w:val="24"/>
          <w:lang w:eastAsia="en-GB"/>
        </w:rPr>
        <w:t xml:space="preserve">HAT EMPLOYERS SAY, AND WHAT THEY </w:t>
      </w:r>
      <w:r w:rsidR="00FC6C85" w:rsidRPr="6B5709AA">
        <w:rPr>
          <w:rFonts w:eastAsia="Times New Roman"/>
          <w:sz w:val="24"/>
          <w:szCs w:val="24"/>
          <w:lang w:eastAsia="en-GB"/>
        </w:rPr>
        <w:t>O</w:t>
      </w:r>
      <w:r w:rsidR="00A81320" w:rsidRPr="6B5709AA">
        <w:rPr>
          <w:rFonts w:eastAsia="Times New Roman"/>
          <w:sz w:val="24"/>
          <w:szCs w:val="24"/>
          <w:lang w:eastAsia="en-GB"/>
        </w:rPr>
        <w:t>FTEN MEAN</w:t>
      </w:r>
    </w:p>
    <w:p w14:paraId="16839E0F"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Employers often express concerns in short or practical ways.</w:t>
      </w:r>
    </w:p>
    <w:p w14:paraId="525352EE"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 initial comment may not always reflect the underlying issue.</w:t>
      </w:r>
    </w:p>
    <w:p w14:paraId="61A1581D"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Understanding what may sit behind employer hesitation can help colleagues respond more confidently and constructively.</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1995"/>
        <w:gridCol w:w="3387"/>
        <w:gridCol w:w="3628"/>
      </w:tblGrid>
      <w:tr w:rsidR="004256E7" w:rsidRPr="004256E7" w14:paraId="47F46BF9" w14:textId="77777777" w:rsidTr="006C665F">
        <w:trPr>
          <w:tblHeader/>
        </w:trPr>
        <w:tc>
          <w:tcPr>
            <w:tcW w:w="0" w:type="auto"/>
            <w:tcBorders>
              <w:top w:val="single" w:sz="6" w:space="0" w:color="auto"/>
              <w:left w:val="single" w:sz="6" w:space="0" w:color="auto"/>
              <w:bottom w:val="single" w:sz="6" w:space="0" w:color="auto"/>
              <w:right w:val="single" w:sz="6" w:space="0" w:color="auto"/>
            </w:tcBorders>
            <w:shd w:val="clear" w:color="auto" w:fill="765AB0"/>
            <w:noWrap/>
            <w:tcMar>
              <w:top w:w="120" w:type="dxa"/>
              <w:left w:w="180" w:type="dxa"/>
              <w:bottom w:w="120" w:type="dxa"/>
              <w:right w:w="180" w:type="dxa"/>
            </w:tcMar>
            <w:vAlign w:val="center"/>
            <w:hideMark/>
          </w:tcPr>
          <w:p w14:paraId="05BE40B5" w14:textId="77777777" w:rsidR="004256E7" w:rsidRPr="006C665F" w:rsidRDefault="004256E7" w:rsidP="004256E7">
            <w:pPr>
              <w:spacing w:before="100" w:beforeAutospacing="1" w:after="100" w:afterAutospacing="1" w:line="240" w:lineRule="auto"/>
              <w:jc w:val="center"/>
              <w:rPr>
                <w:rFonts w:ascii="Arial" w:eastAsia="Times New Roman" w:hAnsi="Arial" w:cs="Arial"/>
                <w:b/>
                <w:bCs/>
                <w:color w:val="FFFFFF" w:themeColor="background1"/>
                <w:kern w:val="0"/>
                <w:lang w:eastAsia="en-GB"/>
                <w14:ligatures w14:val="none"/>
              </w:rPr>
            </w:pPr>
            <w:r w:rsidRPr="006C665F">
              <w:rPr>
                <w:rFonts w:ascii="Arial" w:eastAsia="Times New Roman" w:hAnsi="Arial" w:cs="Arial"/>
                <w:b/>
                <w:bCs/>
                <w:color w:val="FFFFFF" w:themeColor="background1"/>
                <w:kern w:val="0"/>
                <w:lang w:eastAsia="en-GB"/>
                <w14:ligatures w14:val="none"/>
              </w:rPr>
              <w:lastRenderedPageBreak/>
              <w:t>What employers may say</w:t>
            </w:r>
          </w:p>
        </w:tc>
        <w:tc>
          <w:tcPr>
            <w:tcW w:w="0" w:type="auto"/>
            <w:tcBorders>
              <w:top w:val="single" w:sz="6" w:space="0" w:color="auto"/>
              <w:left w:val="single" w:sz="6" w:space="0" w:color="auto"/>
              <w:bottom w:val="single" w:sz="6" w:space="0" w:color="auto"/>
              <w:right w:val="single" w:sz="6" w:space="0" w:color="auto"/>
            </w:tcBorders>
            <w:shd w:val="clear" w:color="auto" w:fill="765AB0"/>
            <w:noWrap/>
            <w:tcMar>
              <w:top w:w="120" w:type="dxa"/>
              <w:left w:w="180" w:type="dxa"/>
              <w:bottom w:w="120" w:type="dxa"/>
              <w:right w:w="180" w:type="dxa"/>
            </w:tcMar>
            <w:vAlign w:val="center"/>
            <w:hideMark/>
          </w:tcPr>
          <w:p w14:paraId="6EC51001" w14:textId="77777777" w:rsidR="004256E7" w:rsidRPr="006C665F" w:rsidRDefault="004256E7" w:rsidP="004256E7">
            <w:pPr>
              <w:spacing w:before="100" w:beforeAutospacing="1" w:after="100" w:afterAutospacing="1" w:line="240" w:lineRule="auto"/>
              <w:jc w:val="center"/>
              <w:rPr>
                <w:rFonts w:ascii="Arial" w:eastAsia="Times New Roman" w:hAnsi="Arial" w:cs="Arial"/>
                <w:b/>
                <w:bCs/>
                <w:color w:val="FFFFFF" w:themeColor="background1"/>
                <w:kern w:val="0"/>
                <w:lang w:eastAsia="en-GB"/>
                <w14:ligatures w14:val="none"/>
              </w:rPr>
            </w:pPr>
            <w:r w:rsidRPr="006C665F">
              <w:rPr>
                <w:rFonts w:ascii="Arial" w:eastAsia="Times New Roman" w:hAnsi="Arial" w:cs="Arial"/>
                <w:b/>
                <w:bCs/>
                <w:color w:val="FFFFFF" w:themeColor="background1"/>
                <w:kern w:val="0"/>
                <w:lang w:eastAsia="en-GB"/>
                <w14:ligatures w14:val="none"/>
              </w:rPr>
              <w:t>What they may actually mean</w:t>
            </w:r>
          </w:p>
        </w:tc>
        <w:tc>
          <w:tcPr>
            <w:tcW w:w="0" w:type="auto"/>
            <w:tcBorders>
              <w:top w:val="single" w:sz="6" w:space="0" w:color="auto"/>
              <w:left w:val="single" w:sz="6" w:space="0" w:color="auto"/>
              <w:bottom w:val="single" w:sz="6" w:space="0" w:color="auto"/>
              <w:right w:val="single" w:sz="6" w:space="0" w:color="auto"/>
            </w:tcBorders>
            <w:shd w:val="clear" w:color="auto" w:fill="765AB0"/>
            <w:noWrap/>
            <w:tcMar>
              <w:top w:w="120" w:type="dxa"/>
              <w:left w:w="180" w:type="dxa"/>
              <w:bottom w:w="120" w:type="dxa"/>
              <w:right w:w="180" w:type="dxa"/>
            </w:tcMar>
            <w:vAlign w:val="center"/>
            <w:hideMark/>
          </w:tcPr>
          <w:p w14:paraId="1903F5AB" w14:textId="77777777" w:rsidR="004256E7" w:rsidRPr="006C665F" w:rsidRDefault="004256E7" w:rsidP="00B73C0F">
            <w:pPr>
              <w:spacing w:before="100" w:beforeAutospacing="1" w:after="100" w:afterAutospacing="1" w:line="240" w:lineRule="auto"/>
              <w:jc w:val="center"/>
              <w:rPr>
                <w:rFonts w:ascii="Arial" w:eastAsia="Times New Roman" w:hAnsi="Arial" w:cs="Arial"/>
                <w:b/>
                <w:bCs/>
                <w:color w:val="FFFFFF" w:themeColor="background1"/>
                <w:kern w:val="0"/>
                <w:lang w:eastAsia="en-GB"/>
                <w14:ligatures w14:val="none"/>
              </w:rPr>
            </w:pPr>
            <w:r w:rsidRPr="006C665F">
              <w:rPr>
                <w:rFonts w:ascii="Arial" w:eastAsia="Times New Roman" w:hAnsi="Arial" w:cs="Arial"/>
                <w:b/>
                <w:bCs/>
                <w:color w:val="FFFFFF" w:themeColor="background1"/>
                <w:kern w:val="0"/>
                <w:lang w:eastAsia="en-GB"/>
                <w14:ligatures w14:val="none"/>
              </w:rPr>
              <w:t>Helpful response approach</w:t>
            </w:r>
          </w:p>
        </w:tc>
      </w:tr>
      <w:tr w:rsidR="004256E7" w:rsidRPr="004256E7" w14:paraId="787D69B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DF1AE8"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 don’t have time.”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817FBE4"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They are worried about supervision, workload or disruption.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2729DB"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Explore smaller or staged ways to engage first.</w:t>
            </w:r>
          </w:p>
        </w:tc>
      </w:tr>
      <w:tr w:rsidR="004256E7" w:rsidRPr="004256E7" w14:paraId="77810170"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4E2D75"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“Students won’t be ready.”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832CB61"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They are unsure what students can realistically contribute.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B1150A"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Use practical examples and explain how readiness develops over time.</w:t>
            </w:r>
          </w:p>
        </w:tc>
      </w:tr>
      <w:tr w:rsidR="004256E7" w:rsidRPr="004256E7" w14:paraId="4FBC21B1"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21199A"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 tried this before.”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E002C9"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 previous experience may have been poorly matched or unsupported.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FD7AAB1"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Explore what happened and what would need to be different this time.</w:t>
            </w:r>
          </w:p>
        </w:tc>
      </w:tr>
      <w:tr w:rsidR="004256E7" w:rsidRPr="004256E7" w14:paraId="79667DD1"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655186"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 can’t supervise someone all day.”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F573CB"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They are imagining constant oversight or unrealistic responsibility.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68252A"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Discuss gradual contribution, team support and realistic expectations.</w:t>
            </w:r>
          </w:p>
        </w:tc>
      </w:tr>
      <w:tr w:rsidR="004256E7" w:rsidRPr="004256E7" w14:paraId="478B346D"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F5B8A7"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“We’re too busy.”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B9D6ED"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They cannot currently visualise how this fits into day-to-day operations.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773078"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Explore flexible timing, smaller starting points or project-based activity.</w:t>
            </w:r>
          </w:p>
        </w:tc>
      </w:tr>
      <w:tr w:rsidR="004256E7" w:rsidRPr="004256E7" w14:paraId="7EB8AE8E"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267025A"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“Health and safety will be difficult.”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D21ED9"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They are concerned about risk, responsibility or compliance burden.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F630BE" w14:textId="77777777" w:rsidR="004256E7" w:rsidRPr="004256E7" w:rsidRDefault="004256E7" w:rsidP="00B73C0F">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Reassure them that requirements will be supported and discussed gradually.</w:t>
            </w:r>
          </w:p>
        </w:tc>
      </w:tr>
    </w:tbl>
    <w:p w14:paraId="0E0D6D02" w14:textId="63A1777F" w:rsidR="004256E7" w:rsidRPr="004256E7" w:rsidRDefault="004256E7" w:rsidP="00EA2832">
      <w:pPr>
        <w:spacing w:before="100" w:beforeAutospacing="1" w:after="0"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Many employer concerns are understandable and reasonable. The aim is not to “overcome objections”, but to:</w:t>
      </w:r>
    </w:p>
    <w:p w14:paraId="341B9D1A" w14:textId="77777777" w:rsidR="004256E7" w:rsidRPr="004256E7" w:rsidRDefault="004256E7" w:rsidP="00EA2832">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understand the concern properly</w:t>
      </w:r>
    </w:p>
    <w:p w14:paraId="2266AAD7" w14:textId="77777777" w:rsidR="004256E7" w:rsidRPr="004256E7" w:rsidRDefault="004256E7" w:rsidP="004256E7">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reduce uncertainty</w:t>
      </w:r>
    </w:p>
    <w:p w14:paraId="57B4BD04" w14:textId="77777777" w:rsidR="004256E7" w:rsidRPr="004256E7" w:rsidRDefault="004256E7" w:rsidP="00EA2832">
      <w:pPr>
        <w:numPr>
          <w:ilvl w:val="0"/>
          <w:numId w:val="10"/>
        </w:numPr>
        <w:spacing w:before="100" w:beforeAutospacing="1" w:after="480"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and help employers explore realistic options.</w:t>
      </w:r>
    </w:p>
    <w:p w14:paraId="4BC42429" w14:textId="5D566D69" w:rsidR="004256E7" w:rsidRPr="00DD4ED9" w:rsidRDefault="004256E7" w:rsidP="00B64BF5">
      <w:pPr>
        <w:pStyle w:val="Heading1"/>
        <w:rPr>
          <w:rFonts w:eastAsia="Times New Roman"/>
          <w:b w:val="0"/>
          <w:sz w:val="24"/>
          <w:szCs w:val="36"/>
          <w:lang w:eastAsia="en-GB"/>
        </w:rPr>
      </w:pPr>
      <w:bookmarkStart w:id="2" w:name="_3._IS_THE"/>
      <w:bookmarkEnd w:id="2"/>
      <w:r w:rsidRPr="00DD4ED9">
        <w:rPr>
          <w:rFonts w:eastAsia="Times New Roman"/>
          <w:sz w:val="24"/>
          <w:szCs w:val="36"/>
          <w:lang w:eastAsia="en-GB"/>
        </w:rPr>
        <w:t>3. I</w:t>
      </w:r>
      <w:r w:rsidR="00A81320" w:rsidRPr="00DD4ED9">
        <w:rPr>
          <w:rFonts w:eastAsia="Times New Roman"/>
          <w:sz w:val="24"/>
          <w:szCs w:val="36"/>
          <w:lang w:eastAsia="en-GB"/>
        </w:rPr>
        <w:t>S THE ISSUE REALLY THE EMPLOYER?</w:t>
      </w:r>
    </w:p>
    <w:p w14:paraId="3EAC0D57"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Sometimes employer disengagement is not caused by lack of employer interest.</w:t>
      </w:r>
    </w:p>
    <w:p w14:paraId="69889147" w14:textId="77777777" w:rsidR="004256E7" w:rsidRPr="004256E7" w:rsidRDefault="004256E7" w:rsidP="00EA2832">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Challenges can also emerge from:</w:t>
      </w:r>
    </w:p>
    <w:p w14:paraId="373A465B" w14:textId="77777777" w:rsidR="004256E7" w:rsidRPr="004256E7" w:rsidRDefault="004256E7" w:rsidP="004256E7">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unclear expectations</w:t>
      </w:r>
    </w:p>
    <w:p w14:paraId="51A9EAAC" w14:textId="77777777" w:rsidR="004256E7" w:rsidRPr="004256E7" w:rsidRDefault="004256E7" w:rsidP="004256E7">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poor matching</w:t>
      </w:r>
    </w:p>
    <w:p w14:paraId="7E9CAB9C" w14:textId="77777777" w:rsidR="004256E7" w:rsidRPr="004256E7" w:rsidRDefault="004256E7" w:rsidP="004256E7">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inconsistent communication</w:t>
      </w:r>
    </w:p>
    <w:p w14:paraId="5B708BC9" w14:textId="77777777" w:rsidR="004256E7" w:rsidRPr="004256E7" w:rsidRDefault="004256E7" w:rsidP="004256E7">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weak student preparation</w:t>
      </w:r>
    </w:p>
    <w:p w14:paraId="756D185D" w14:textId="520D0CB3" w:rsidR="004256E7" w:rsidRPr="009D035F" w:rsidRDefault="004256E7" w:rsidP="009D035F">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unrealistic placement design</w:t>
      </w:r>
      <w:r w:rsidR="009D035F">
        <w:rPr>
          <w:rFonts w:ascii="Arial" w:eastAsia="Times New Roman" w:hAnsi="Arial" w:cs="Arial"/>
          <w:kern w:val="0"/>
          <w:lang w:eastAsia="en-GB"/>
          <w14:ligatures w14:val="none"/>
        </w:rPr>
        <w:t xml:space="preserve"> or </w:t>
      </w:r>
      <w:r w:rsidRPr="009D035F">
        <w:rPr>
          <w:rFonts w:ascii="Arial" w:eastAsia="Times New Roman" w:hAnsi="Arial" w:cs="Arial"/>
          <w:kern w:val="0"/>
          <w:lang w:eastAsia="en-GB"/>
          <w14:ligatures w14:val="none"/>
        </w:rPr>
        <w:t>lack of curriculum involvement</w:t>
      </w:r>
    </w:p>
    <w:p w14:paraId="754C8B36" w14:textId="77777777" w:rsidR="004256E7" w:rsidRPr="004256E7" w:rsidRDefault="004256E7" w:rsidP="004256E7">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or provider processes that feel unnecessarily difficult.</w:t>
      </w:r>
    </w:p>
    <w:p w14:paraId="14859852"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lastRenderedPageBreak/>
        <w:t>Before concluding that an employer is disengaging, it can be helpful to reflect on the wider process.</w:t>
      </w:r>
    </w:p>
    <w:p w14:paraId="64314573"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Questions to consider</w:t>
      </w:r>
    </w:p>
    <w:p w14:paraId="51422771" w14:textId="77777777" w:rsidR="004256E7" w:rsidRPr="004256E7" w:rsidRDefault="004256E7" w:rsidP="004256E7">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Was the placement realistic for the employer’s environment and capacity?</w:t>
      </w:r>
    </w:p>
    <w:p w14:paraId="71EFEBA5" w14:textId="77777777" w:rsidR="004256E7" w:rsidRPr="004256E7" w:rsidRDefault="004256E7" w:rsidP="004256E7">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Was the student appropriately prepared for workplace expectations?</w:t>
      </w:r>
    </w:p>
    <w:p w14:paraId="1C3011BA" w14:textId="77777777" w:rsidR="004256E7" w:rsidRPr="004256E7" w:rsidRDefault="004256E7" w:rsidP="004256E7">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Did the employer understand what support was available?</w:t>
      </w:r>
    </w:p>
    <w:p w14:paraId="7B24DEEA" w14:textId="77777777" w:rsidR="004256E7" w:rsidRPr="004256E7" w:rsidRDefault="004256E7" w:rsidP="00B73C0F">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Were expectations clearly aligned between all parties?</w:t>
      </w:r>
    </w:p>
    <w:p w14:paraId="5088A8C0" w14:textId="77777777" w:rsidR="004256E7" w:rsidRPr="004256E7" w:rsidRDefault="004256E7" w:rsidP="004256E7">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Was curriculum input involved early enough?</w:t>
      </w:r>
    </w:p>
    <w:p w14:paraId="25BE9D40" w14:textId="77777777" w:rsidR="004256E7" w:rsidRPr="004256E7" w:rsidRDefault="004256E7" w:rsidP="004256E7">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Were concerns responded to quickly and consistently?</w:t>
      </w:r>
    </w:p>
    <w:p w14:paraId="1CA36F60" w14:textId="77777777" w:rsidR="004256E7" w:rsidRPr="004256E7" w:rsidRDefault="004256E7" w:rsidP="004256E7">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Did the placement feel meaningful for both employer and student?</w:t>
      </w:r>
    </w:p>
    <w:p w14:paraId="44F48885"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Sometimes the issue is not whether an employer wants to help, but whether the process around the placement felt manageable and worthwhile.</w:t>
      </w:r>
    </w:p>
    <w:p w14:paraId="74263D91"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This reflection is particularly important when:</w:t>
      </w:r>
    </w:p>
    <w:p w14:paraId="7A14C90D" w14:textId="77777777" w:rsidR="004256E7" w:rsidRPr="004256E7" w:rsidRDefault="004256E7" w:rsidP="004256E7">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employers do not return after a placement</w:t>
      </w:r>
    </w:p>
    <w:p w14:paraId="0A71EECA" w14:textId="77777777" w:rsidR="004256E7" w:rsidRPr="004256E7" w:rsidRDefault="004256E7" w:rsidP="004256E7">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confidence drops suddenly</w:t>
      </w:r>
    </w:p>
    <w:p w14:paraId="4FE2609F" w14:textId="77777777" w:rsidR="004256E7" w:rsidRPr="004256E7" w:rsidRDefault="004256E7" w:rsidP="004256E7">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placements end early</w:t>
      </w:r>
    </w:p>
    <w:p w14:paraId="3AA1982B" w14:textId="77777777" w:rsidR="004256E7" w:rsidRPr="004256E7" w:rsidRDefault="004256E7" w:rsidP="009D035F">
      <w:pPr>
        <w:numPr>
          <w:ilvl w:val="0"/>
          <w:numId w:val="13"/>
        </w:numPr>
        <w:spacing w:before="100" w:beforeAutospacing="1" w:after="480"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or communication becomes inconsistent.</w:t>
      </w:r>
    </w:p>
    <w:p w14:paraId="64576C61" w14:textId="670FD443" w:rsidR="004256E7" w:rsidRPr="00DD4ED9" w:rsidRDefault="004256E7" w:rsidP="00B64BF5">
      <w:pPr>
        <w:pStyle w:val="Heading1"/>
        <w:rPr>
          <w:rFonts w:eastAsia="Times New Roman"/>
          <w:b w:val="0"/>
          <w:sz w:val="24"/>
          <w:szCs w:val="36"/>
          <w:lang w:eastAsia="en-GB"/>
        </w:rPr>
      </w:pPr>
      <w:bookmarkStart w:id="3" w:name="_4._QUESTIONS_THAT"/>
      <w:bookmarkEnd w:id="3"/>
      <w:r w:rsidRPr="00DD4ED9">
        <w:rPr>
          <w:rFonts w:eastAsia="Times New Roman"/>
          <w:sz w:val="24"/>
          <w:szCs w:val="36"/>
          <w:lang w:eastAsia="en-GB"/>
        </w:rPr>
        <w:t>4. Q</w:t>
      </w:r>
      <w:r w:rsidR="00A81320" w:rsidRPr="00DD4ED9">
        <w:rPr>
          <w:rFonts w:eastAsia="Times New Roman"/>
          <w:sz w:val="24"/>
          <w:szCs w:val="36"/>
          <w:lang w:eastAsia="en-GB"/>
        </w:rPr>
        <w:t>UESTIONS THAT UNCOVER THE RIGHT OPPORTUNITY</w:t>
      </w:r>
    </w:p>
    <w:p w14:paraId="08E5BF60"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Strong employer conversations are usually exploratory rather than scripted.</w:t>
      </w:r>
    </w:p>
    <w:p w14:paraId="70EB7C32"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Good questions help employers:</w:t>
      </w:r>
    </w:p>
    <w:p w14:paraId="15087E75" w14:textId="77777777" w:rsidR="004256E7" w:rsidRPr="004256E7" w:rsidRDefault="004256E7" w:rsidP="004256E7">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reflect on their organisation</w:t>
      </w:r>
    </w:p>
    <w:p w14:paraId="01E7FE63" w14:textId="77777777" w:rsidR="004256E7" w:rsidRPr="004256E7" w:rsidRDefault="004256E7" w:rsidP="004256E7">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identify opportunities naturally</w:t>
      </w:r>
    </w:p>
    <w:p w14:paraId="3C16D210" w14:textId="77777777" w:rsidR="004256E7" w:rsidRPr="004256E7" w:rsidRDefault="004256E7" w:rsidP="004256E7">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and discuss concerns openly.</w:t>
      </w:r>
    </w:p>
    <w:p w14:paraId="52858F33"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Questions about workforce and recruitment</w:t>
      </w:r>
    </w:p>
    <w:p w14:paraId="68D36AC5" w14:textId="77777777" w:rsidR="004256E7" w:rsidRPr="004256E7" w:rsidRDefault="004256E7" w:rsidP="004256E7">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How do people typically enter your organisation or sector?</w:t>
      </w:r>
    </w:p>
    <w:p w14:paraId="11B40034" w14:textId="77777777" w:rsidR="004256E7" w:rsidRPr="004256E7" w:rsidRDefault="004256E7" w:rsidP="004256E7">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What qualities do you value most in new staff?</w:t>
      </w:r>
    </w:p>
    <w:p w14:paraId="41788F4D" w14:textId="77777777" w:rsidR="004256E7" w:rsidRPr="004256E7" w:rsidRDefault="004256E7" w:rsidP="004256E7">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Are there particular skills or behaviours that are difficult to recruit for?</w:t>
      </w:r>
    </w:p>
    <w:p w14:paraId="491E5098" w14:textId="77777777" w:rsidR="004256E7" w:rsidRPr="004256E7" w:rsidRDefault="004256E7" w:rsidP="004256E7">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How important is it for young people to understand the realities of the sector early?</w:t>
      </w:r>
    </w:p>
    <w:p w14:paraId="2B06A5F8"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Questions about business activity</w:t>
      </w:r>
    </w:p>
    <w:p w14:paraId="3919F143" w14:textId="77777777" w:rsidR="004256E7" w:rsidRPr="004256E7" w:rsidRDefault="004256E7" w:rsidP="004256E7">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Which parts of the organisation might benefit from additional support or fresh ideas?</w:t>
      </w:r>
    </w:p>
    <w:p w14:paraId="33496CD6" w14:textId="77777777" w:rsidR="004256E7" w:rsidRPr="004256E7" w:rsidRDefault="004256E7" w:rsidP="004256E7">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Are there projects or activities that often get delayed because of capacity?</w:t>
      </w:r>
    </w:p>
    <w:p w14:paraId="22E10AE3" w14:textId="77777777" w:rsidR="004256E7" w:rsidRPr="004256E7" w:rsidRDefault="004256E7" w:rsidP="004256E7">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Are there quieter periods or activities that might work well for introducing a student?</w:t>
      </w:r>
    </w:p>
    <w:p w14:paraId="2E6B6255" w14:textId="77777777" w:rsidR="004256E7" w:rsidRPr="00AF4D1B" w:rsidRDefault="004256E7" w:rsidP="009D035F">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lastRenderedPageBreak/>
        <w:t>Questions about confidence and support</w:t>
      </w:r>
    </w:p>
    <w:p w14:paraId="68A835BC" w14:textId="77777777" w:rsidR="004256E7" w:rsidRPr="004256E7" w:rsidRDefault="004256E7" w:rsidP="004256E7">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What would make this feel manageable for your organisation?</w:t>
      </w:r>
    </w:p>
    <w:p w14:paraId="18226BDA" w14:textId="77777777" w:rsidR="004256E7" w:rsidRPr="004256E7" w:rsidRDefault="004256E7" w:rsidP="004256E7">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What concerns would you want us to talk through together?</w:t>
      </w:r>
    </w:p>
    <w:p w14:paraId="7B905C04" w14:textId="77777777" w:rsidR="004256E7" w:rsidRPr="004256E7" w:rsidRDefault="004256E7" w:rsidP="004256E7">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Would it help to start with a smaller activity first?</w:t>
      </w:r>
    </w:p>
    <w:p w14:paraId="6C26ECC7" w14:textId="77777777" w:rsidR="004256E7" w:rsidRPr="004256E7" w:rsidRDefault="004256E7" w:rsidP="004256E7">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What kind of support would help your team feel confident?</w:t>
      </w:r>
    </w:p>
    <w:p w14:paraId="2C567AB7"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Questions about placement design</w:t>
      </w:r>
    </w:p>
    <w:p w14:paraId="0CAE9207" w14:textId="77777777" w:rsidR="004256E7" w:rsidRPr="004256E7" w:rsidRDefault="004256E7" w:rsidP="004256E7">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What might a useful first week look like in your setting?</w:t>
      </w:r>
    </w:p>
    <w:p w14:paraId="2024DE54" w14:textId="77777777" w:rsidR="004256E7" w:rsidRPr="004256E7" w:rsidRDefault="004256E7" w:rsidP="004256E7">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Which tasks or activities could a student gradually build towards?</w:t>
      </w:r>
    </w:p>
    <w:p w14:paraId="4171F071" w14:textId="77777777" w:rsidR="004256E7" w:rsidRPr="004256E7" w:rsidRDefault="004256E7" w:rsidP="004256E7">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Are there different teams or areas the student could experience?</w:t>
      </w:r>
    </w:p>
    <w:p w14:paraId="4B21F42B" w14:textId="77777777" w:rsidR="004256E7" w:rsidRPr="004256E7" w:rsidRDefault="004256E7" w:rsidP="009D035F">
      <w:pPr>
        <w:spacing w:before="100" w:beforeAutospacing="1" w:after="480"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Good conversations are rarely about finding the “perfect” placement immediately. They are about exploring what could realistically work.</w:t>
      </w:r>
    </w:p>
    <w:p w14:paraId="7E0641E4" w14:textId="77777777" w:rsidR="00A81320" w:rsidRPr="00DD4ED9" w:rsidRDefault="004256E7" w:rsidP="00B64BF5">
      <w:pPr>
        <w:pStyle w:val="Heading1"/>
        <w:rPr>
          <w:rFonts w:eastAsia="Times New Roman"/>
          <w:b w:val="0"/>
          <w:sz w:val="24"/>
          <w:szCs w:val="36"/>
          <w:lang w:eastAsia="en-GB"/>
        </w:rPr>
      </w:pPr>
      <w:bookmarkStart w:id="4" w:name="_5._BUILDING_CONFIDENCE"/>
      <w:bookmarkEnd w:id="4"/>
      <w:r w:rsidRPr="00DD4ED9">
        <w:rPr>
          <w:rFonts w:eastAsia="Times New Roman"/>
          <w:sz w:val="24"/>
          <w:szCs w:val="36"/>
          <w:lang w:eastAsia="en-GB"/>
        </w:rPr>
        <w:t>5. B</w:t>
      </w:r>
      <w:r w:rsidR="00A81320" w:rsidRPr="00DD4ED9">
        <w:rPr>
          <w:rFonts w:eastAsia="Times New Roman"/>
          <w:sz w:val="24"/>
          <w:szCs w:val="36"/>
          <w:lang w:eastAsia="en-GB"/>
        </w:rPr>
        <w:t>UILDING CONFIDENCE GRADUALLY</w:t>
      </w:r>
    </w:p>
    <w:p w14:paraId="6B093CC6" w14:textId="6AF96E38" w:rsidR="004256E7" w:rsidRPr="004256E7" w:rsidRDefault="004256E7" w:rsidP="00A81320">
      <w:pPr>
        <w:spacing w:before="100" w:beforeAutospacing="1" w:after="100" w:afterAutospacing="1" w:line="240" w:lineRule="auto"/>
        <w:outlineLvl w:val="1"/>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Not every employer needs to start with a full placement immediately.</w:t>
      </w:r>
    </w:p>
    <w:p w14:paraId="5C6D7B47"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For many organisations, confidence grows through smaller or lower-risk engagement first.</w:t>
      </w:r>
    </w:p>
    <w:p w14:paraId="6F1F3CAA"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This can help employers:</w:t>
      </w:r>
    </w:p>
    <w:p w14:paraId="1C6738DA" w14:textId="77777777" w:rsidR="004256E7" w:rsidRPr="004256E7" w:rsidRDefault="004256E7" w:rsidP="004256E7">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understand the programme</w:t>
      </w:r>
    </w:p>
    <w:p w14:paraId="3EFCB6AC" w14:textId="77777777" w:rsidR="004256E7" w:rsidRPr="004256E7" w:rsidRDefault="004256E7" w:rsidP="004256E7">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meet students</w:t>
      </w:r>
    </w:p>
    <w:p w14:paraId="7FF8B627" w14:textId="77777777" w:rsidR="004256E7" w:rsidRPr="004256E7" w:rsidRDefault="004256E7" w:rsidP="004256E7">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visualise opportunities</w:t>
      </w:r>
    </w:p>
    <w:p w14:paraId="0370F5ED" w14:textId="77777777" w:rsidR="004256E7" w:rsidRPr="004256E7" w:rsidRDefault="004256E7" w:rsidP="004256E7">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and gradually build confidence over time.</w:t>
      </w:r>
    </w:p>
    <w:p w14:paraId="1F972D09"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A gradual engagement journey may include:</w:t>
      </w:r>
    </w:p>
    <w:p w14:paraId="05A784FF" w14:textId="77777777" w:rsidR="004256E7" w:rsidRPr="004256E7" w:rsidRDefault="004256E7" w:rsidP="004256E7">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Careers talk or employer insight session</w:t>
      </w:r>
    </w:p>
    <w:p w14:paraId="06A5CC22" w14:textId="77777777" w:rsidR="004256E7" w:rsidRPr="004256E7" w:rsidRDefault="004256E7" w:rsidP="004256E7">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Workplace visit or tour</w:t>
      </w:r>
    </w:p>
    <w:p w14:paraId="2194EF3F" w14:textId="77777777" w:rsidR="004256E7" w:rsidRPr="004256E7" w:rsidRDefault="004256E7" w:rsidP="004256E7">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Short project or challenge</w:t>
      </w:r>
    </w:p>
    <w:p w14:paraId="69AB14E2" w14:textId="77777777" w:rsidR="004256E7" w:rsidRPr="004256E7" w:rsidRDefault="004256E7" w:rsidP="004256E7">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Industry placement</w:t>
      </w:r>
    </w:p>
    <w:p w14:paraId="634D0980" w14:textId="77777777" w:rsidR="004256E7" w:rsidRPr="004256E7" w:rsidRDefault="004256E7" w:rsidP="004256E7">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Apprenticeship, employment or ongoing partnership</w:t>
      </w:r>
    </w:p>
    <w:p w14:paraId="1D7266D1"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Some employers may move through these stages quickly. Others may build involvement more gradually.</w:t>
      </w:r>
    </w:p>
    <w:p w14:paraId="09911D5C" w14:textId="5CB57569" w:rsidR="004B2C21" w:rsidRPr="004256E7" w:rsidRDefault="004256E7" w:rsidP="009D035F">
      <w:pPr>
        <w:spacing w:before="100" w:beforeAutospacing="1" w:after="480"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 aim is not to rush employers into placements before they feel ready. Strong long-term relationships are often built progressively.</w:t>
      </w:r>
    </w:p>
    <w:p w14:paraId="09C91FE9" w14:textId="77777777" w:rsidR="009D035F" w:rsidRDefault="009D035F" w:rsidP="009D035F">
      <w:pPr>
        <w:spacing w:before="100" w:beforeAutospacing="1" w:after="100" w:afterAutospacing="1" w:line="240" w:lineRule="auto"/>
        <w:outlineLvl w:val="1"/>
        <w:rPr>
          <w:rFonts w:ascii="Arial" w:eastAsia="Times New Roman" w:hAnsi="Arial" w:cs="Arial"/>
          <w:b/>
          <w:bCs/>
          <w:color w:val="765AB0"/>
          <w:kern w:val="0"/>
          <w:lang w:eastAsia="en-GB"/>
          <w14:ligatures w14:val="none"/>
        </w:rPr>
      </w:pPr>
      <w:r>
        <w:rPr>
          <w:rFonts w:ascii="Arial" w:eastAsia="Times New Roman" w:hAnsi="Arial" w:cs="Arial"/>
          <w:b/>
          <w:bCs/>
          <w:color w:val="765AB0"/>
          <w:kern w:val="0"/>
          <w:lang w:eastAsia="en-GB"/>
          <w14:ligatures w14:val="none"/>
        </w:rPr>
        <w:br w:type="page"/>
      </w:r>
    </w:p>
    <w:p w14:paraId="341A2402" w14:textId="5C82321B" w:rsidR="004256E7" w:rsidRPr="00DD4ED9" w:rsidRDefault="004256E7" w:rsidP="00B64BF5">
      <w:pPr>
        <w:pStyle w:val="Heading1"/>
        <w:rPr>
          <w:rFonts w:eastAsia="Times New Roman"/>
          <w:b w:val="0"/>
          <w:sz w:val="24"/>
          <w:szCs w:val="36"/>
          <w:lang w:eastAsia="en-GB"/>
        </w:rPr>
      </w:pPr>
      <w:bookmarkStart w:id="5" w:name="_6._HANDLING_DIFFICULT"/>
      <w:bookmarkEnd w:id="5"/>
      <w:r w:rsidRPr="00DD4ED9">
        <w:rPr>
          <w:rFonts w:eastAsia="Times New Roman"/>
          <w:sz w:val="24"/>
          <w:szCs w:val="36"/>
          <w:lang w:eastAsia="en-GB"/>
        </w:rPr>
        <w:lastRenderedPageBreak/>
        <w:t>6. H</w:t>
      </w:r>
      <w:r w:rsidR="00A81320" w:rsidRPr="00DD4ED9">
        <w:rPr>
          <w:rFonts w:eastAsia="Times New Roman"/>
          <w:sz w:val="24"/>
          <w:szCs w:val="36"/>
          <w:lang w:eastAsia="en-GB"/>
        </w:rPr>
        <w:t>ANDLING DIFFICULT CONVERSATIONS</w:t>
      </w:r>
    </w:p>
    <w:p w14:paraId="69E43B3D"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Difficult conversations are a normal part of employer engagement.</w:t>
      </w:r>
    </w:p>
    <w:p w14:paraId="73C17D2E"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 aim is not to avoid problems, but to respond:</w:t>
      </w:r>
    </w:p>
    <w:p w14:paraId="60EC4EBC" w14:textId="77777777" w:rsidR="004256E7" w:rsidRPr="004256E7" w:rsidRDefault="004256E7" w:rsidP="004256E7">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early</w:t>
      </w:r>
    </w:p>
    <w:p w14:paraId="64957A41" w14:textId="77777777" w:rsidR="004256E7" w:rsidRPr="004256E7" w:rsidRDefault="004256E7" w:rsidP="004256E7">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calmly</w:t>
      </w:r>
    </w:p>
    <w:p w14:paraId="55800866" w14:textId="77777777" w:rsidR="004256E7" w:rsidRPr="004256E7" w:rsidRDefault="004256E7" w:rsidP="004256E7">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honestly</w:t>
      </w:r>
    </w:p>
    <w:p w14:paraId="2BCF0367" w14:textId="77777777" w:rsidR="004256E7" w:rsidRPr="004256E7" w:rsidRDefault="004256E7" w:rsidP="004256E7">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and constructively.</w:t>
      </w:r>
    </w:p>
    <w:p w14:paraId="3FC251CC"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Example: “The student isn’t ready.”</w:t>
      </w:r>
    </w:p>
    <w:p w14:paraId="1CC8CE9C" w14:textId="77777777" w:rsidR="004256E7" w:rsidRPr="004256E7" w:rsidRDefault="004256E7" w:rsidP="004256E7">
      <w:pPr>
        <w:spacing w:before="100" w:beforeAutospacing="1" w:after="100" w:afterAutospacing="1" w:line="240" w:lineRule="auto"/>
        <w:outlineLvl w:val="3"/>
        <w:rPr>
          <w:rFonts w:ascii="Arial" w:eastAsia="Times New Roman" w:hAnsi="Arial" w:cs="Arial"/>
          <w:b/>
          <w:bCs/>
          <w:kern w:val="0"/>
          <w:lang w:eastAsia="en-GB"/>
          <w14:ligatures w14:val="none"/>
        </w:rPr>
      </w:pPr>
      <w:r w:rsidRPr="004256E7">
        <w:rPr>
          <w:rFonts w:ascii="Arial" w:eastAsia="Times New Roman" w:hAnsi="Arial" w:cs="Arial"/>
          <w:b/>
          <w:bCs/>
          <w:kern w:val="0"/>
          <w:lang w:eastAsia="en-GB"/>
          <w14:ligatures w14:val="none"/>
        </w:rPr>
        <w:t>Less effective response</w:t>
      </w:r>
    </w:p>
    <w:p w14:paraId="5EAB05CB"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“They’ll improve once they settle in.”</w:t>
      </w:r>
    </w:p>
    <w:p w14:paraId="620A35C1" w14:textId="77777777" w:rsidR="004256E7" w:rsidRPr="004256E7" w:rsidRDefault="004256E7" w:rsidP="004256E7">
      <w:pPr>
        <w:spacing w:before="100" w:beforeAutospacing="1" w:after="100" w:afterAutospacing="1" w:line="240" w:lineRule="auto"/>
        <w:outlineLvl w:val="3"/>
        <w:rPr>
          <w:rFonts w:ascii="Arial" w:eastAsia="Times New Roman" w:hAnsi="Arial" w:cs="Arial"/>
          <w:b/>
          <w:bCs/>
          <w:kern w:val="0"/>
          <w:lang w:eastAsia="en-GB"/>
          <w14:ligatures w14:val="none"/>
        </w:rPr>
      </w:pPr>
      <w:r w:rsidRPr="004256E7">
        <w:rPr>
          <w:rFonts w:ascii="Arial" w:eastAsia="Times New Roman" w:hAnsi="Arial" w:cs="Arial"/>
          <w:b/>
          <w:bCs/>
          <w:kern w:val="0"/>
          <w:lang w:eastAsia="en-GB"/>
          <w14:ligatures w14:val="none"/>
        </w:rPr>
        <w:t>Stronger response</w:t>
      </w:r>
    </w:p>
    <w:p w14:paraId="3CBD145D"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“Thank you for being honest about your concerns. Could we explore together which areas are causing the biggest challenge and what additional support may help?”</w:t>
      </w:r>
    </w:p>
    <w:p w14:paraId="3CC3192A" w14:textId="79736CBA" w:rsidR="004256E7" w:rsidRPr="004256E7" w:rsidRDefault="00000000" w:rsidP="004256E7">
      <w:pPr>
        <w:spacing w:after="0" w:line="240" w:lineRule="auto"/>
        <w:rPr>
          <w:rFonts w:ascii="Arial" w:eastAsia="Times New Roman" w:hAnsi="Arial" w:cs="Arial"/>
          <w:kern w:val="0"/>
          <w:lang w:eastAsia="en-GB"/>
          <w14:ligatures w14:val="none"/>
        </w:rPr>
      </w:pPr>
      <w:r>
        <w:pict w14:anchorId="623A6D9A">
          <v:rect id="Horizontal Line 1" o:spid="_x0000_s1027" style="width:451.3pt;height:.6pt;visibility:visible;mso-wrap-style:square;mso-left-percent:-10001;mso-top-percent:-10001;mso-position-horizontal:absolute;mso-position-horizontal-relative:char;mso-position-vertical:absolute;mso-position-vertical-relative:line;mso-left-percent:-10001;mso-top-percent:-10001;v-text-anchor:top" fillcolor="#e97132" stroked="f">
            <o:lock v:ext="edit" rotation="t" aspectratio="t" verticies="t" text="t" shapetype="t"/>
            <w10:wrap type="none"/>
            <w10:anchorlock/>
          </v:rect>
        </w:pict>
      </w:r>
    </w:p>
    <w:p w14:paraId="23A930E2"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Example: “We don’t think we can continue.”</w:t>
      </w:r>
    </w:p>
    <w:p w14:paraId="2CC512AA" w14:textId="77777777" w:rsidR="004256E7" w:rsidRPr="004256E7" w:rsidRDefault="004256E7" w:rsidP="004256E7">
      <w:pPr>
        <w:spacing w:before="100" w:beforeAutospacing="1" w:after="100" w:afterAutospacing="1" w:line="240" w:lineRule="auto"/>
        <w:outlineLvl w:val="3"/>
        <w:rPr>
          <w:rFonts w:ascii="Arial" w:eastAsia="Times New Roman" w:hAnsi="Arial" w:cs="Arial"/>
          <w:b/>
          <w:bCs/>
          <w:kern w:val="0"/>
          <w:lang w:eastAsia="en-GB"/>
          <w14:ligatures w14:val="none"/>
        </w:rPr>
      </w:pPr>
      <w:r w:rsidRPr="004256E7">
        <w:rPr>
          <w:rFonts w:ascii="Arial" w:eastAsia="Times New Roman" w:hAnsi="Arial" w:cs="Arial"/>
          <w:b/>
          <w:bCs/>
          <w:kern w:val="0"/>
          <w:lang w:eastAsia="en-GB"/>
          <w14:ligatures w14:val="none"/>
        </w:rPr>
        <w:t>Less effective response</w:t>
      </w:r>
    </w:p>
    <w:p w14:paraId="1F69BEF4"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“But the student needs the placement.”</w:t>
      </w:r>
    </w:p>
    <w:p w14:paraId="36CF5D26" w14:textId="77777777" w:rsidR="004256E7" w:rsidRPr="004256E7" w:rsidRDefault="004256E7" w:rsidP="004256E7">
      <w:pPr>
        <w:spacing w:before="100" w:beforeAutospacing="1" w:after="100" w:afterAutospacing="1" w:line="240" w:lineRule="auto"/>
        <w:outlineLvl w:val="3"/>
        <w:rPr>
          <w:rFonts w:ascii="Arial" w:eastAsia="Times New Roman" w:hAnsi="Arial" w:cs="Arial"/>
          <w:b/>
          <w:bCs/>
          <w:kern w:val="0"/>
          <w:lang w:eastAsia="en-GB"/>
          <w14:ligatures w14:val="none"/>
        </w:rPr>
      </w:pPr>
      <w:r w:rsidRPr="004256E7">
        <w:rPr>
          <w:rFonts w:ascii="Arial" w:eastAsia="Times New Roman" w:hAnsi="Arial" w:cs="Arial"/>
          <w:b/>
          <w:bCs/>
          <w:kern w:val="0"/>
          <w:lang w:eastAsia="en-GB"/>
          <w14:ligatures w14:val="none"/>
        </w:rPr>
        <w:t>Stronger response</w:t>
      </w:r>
    </w:p>
    <w:p w14:paraId="4C3551B9"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 appreciate you raising this early. Let’s talk through what is happening and whether there are adjustments or support options that could help.”</w:t>
      </w:r>
    </w:p>
    <w:p w14:paraId="348CF4A8" w14:textId="170594FC" w:rsidR="004256E7" w:rsidRPr="004256E7" w:rsidRDefault="00000000" w:rsidP="004256E7">
      <w:pPr>
        <w:spacing w:after="0" w:line="240" w:lineRule="auto"/>
        <w:rPr>
          <w:rFonts w:ascii="Arial" w:eastAsia="Times New Roman" w:hAnsi="Arial" w:cs="Arial"/>
          <w:kern w:val="0"/>
          <w:lang w:eastAsia="en-GB"/>
          <w14:ligatures w14:val="none"/>
        </w:rPr>
      </w:pPr>
      <w:r>
        <w:pict w14:anchorId="4E01C3C5">
          <v:rect id="Horizontal Line 2" o:spid="_x0000_s1026" style="width:451.3pt;height:.6pt;visibility:visible;mso-wrap-style:square;mso-left-percent:-10001;mso-top-percent:-10001;mso-position-horizontal:absolute;mso-position-horizontal-relative:char;mso-position-vertical:absolute;mso-position-vertical-relative:line;mso-left-percent:-10001;mso-top-percent:-10001;v-text-anchor:top" fillcolor="#e97132" stroked="f">
            <o:lock v:ext="edit" rotation="t" aspectratio="t" verticies="t" text="t" shapetype="t"/>
            <w10:wrap type="none"/>
            <w10:anchorlock/>
          </v:rect>
        </w:pict>
      </w:r>
    </w:p>
    <w:p w14:paraId="1E92B1B1" w14:textId="77777777" w:rsidR="004256E7" w:rsidRPr="00AF4D1B" w:rsidRDefault="004256E7" w:rsidP="004256E7">
      <w:pPr>
        <w:spacing w:before="100" w:beforeAutospacing="1" w:after="100" w:afterAutospacing="1" w:line="240" w:lineRule="auto"/>
        <w:outlineLvl w:val="2"/>
        <w:rPr>
          <w:rFonts w:ascii="Arial" w:eastAsia="Times New Roman" w:hAnsi="Arial" w:cs="Arial"/>
          <w:b/>
          <w:bCs/>
          <w:kern w:val="0"/>
          <w:lang w:eastAsia="en-GB"/>
          <w14:ligatures w14:val="none"/>
        </w:rPr>
      </w:pPr>
      <w:r w:rsidRPr="00AF4D1B">
        <w:rPr>
          <w:rFonts w:ascii="Arial" w:eastAsia="Times New Roman" w:hAnsi="Arial" w:cs="Arial"/>
          <w:b/>
          <w:bCs/>
          <w:kern w:val="0"/>
          <w:lang w:eastAsia="en-GB"/>
          <w14:ligatures w14:val="none"/>
        </w:rPr>
        <w:t>Example: “The paperwork feels overwhelming.”</w:t>
      </w:r>
    </w:p>
    <w:p w14:paraId="7CB792E9" w14:textId="77777777" w:rsidR="004256E7" w:rsidRPr="004256E7" w:rsidRDefault="004256E7" w:rsidP="004256E7">
      <w:pPr>
        <w:spacing w:before="100" w:beforeAutospacing="1" w:after="100" w:afterAutospacing="1" w:line="240" w:lineRule="auto"/>
        <w:outlineLvl w:val="3"/>
        <w:rPr>
          <w:rFonts w:ascii="Arial" w:eastAsia="Times New Roman" w:hAnsi="Arial" w:cs="Arial"/>
          <w:b/>
          <w:bCs/>
          <w:kern w:val="0"/>
          <w:lang w:eastAsia="en-GB"/>
          <w14:ligatures w14:val="none"/>
        </w:rPr>
      </w:pPr>
      <w:r w:rsidRPr="004256E7">
        <w:rPr>
          <w:rFonts w:ascii="Arial" w:eastAsia="Times New Roman" w:hAnsi="Arial" w:cs="Arial"/>
          <w:b/>
          <w:bCs/>
          <w:kern w:val="0"/>
          <w:lang w:eastAsia="en-GB"/>
          <w14:ligatures w14:val="none"/>
        </w:rPr>
        <w:t>Less effective response</w:t>
      </w:r>
    </w:p>
    <w:p w14:paraId="298BFD04"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“It’s just something everyone has to do.”</w:t>
      </w:r>
    </w:p>
    <w:p w14:paraId="7A764C67" w14:textId="77777777" w:rsidR="004256E7" w:rsidRPr="004256E7" w:rsidRDefault="004256E7" w:rsidP="004256E7">
      <w:pPr>
        <w:spacing w:before="100" w:beforeAutospacing="1" w:after="100" w:afterAutospacing="1" w:line="240" w:lineRule="auto"/>
        <w:outlineLvl w:val="3"/>
        <w:rPr>
          <w:rFonts w:ascii="Arial" w:eastAsia="Times New Roman" w:hAnsi="Arial" w:cs="Arial"/>
          <w:b/>
          <w:bCs/>
          <w:kern w:val="0"/>
          <w:lang w:eastAsia="en-GB"/>
          <w14:ligatures w14:val="none"/>
        </w:rPr>
      </w:pPr>
      <w:r w:rsidRPr="004256E7">
        <w:rPr>
          <w:rFonts w:ascii="Arial" w:eastAsia="Times New Roman" w:hAnsi="Arial" w:cs="Arial"/>
          <w:b/>
          <w:bCs/>
          <w:kern w:val="0"/>
          <w:lang w:eastAsia="en-GB"/>
          <w14:ligatures w14:val="none"/>
        </w:rPr>
        <w:t>Stronger response</w:t>
      </w:r>
    </w:p>
    <w:p w14:paraId="275E1656"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 understand it can feel like a lot initially. Let’s break it down together and focus on the key steps first.”</w:t>
      </w:r>
    </w:p>
    <w:p w14:paraId="6F849D79" w14:textId="64885B03" w:rsidR="004B2C21"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lastRenderedPageBreak/>
        <w:t>Strong employer relationships are often shaped more by how problems are handled than by whether problems occur at all.</w:t>
      </w:r>
    </w:p>
    <w:p w14:paraId="0D363615" w14:textId="734B9121" w:rsidR="004256E7" w:rsidRPr="00DD4ED9" w:rsidRDefault="004256E7" w:rsidP="00B64BF5">
      <w:pPr>
        <w:pStyle w:val="Heading1"/>
        <w:rPr>
          <w:rFonts w:eastAsia="Times New Roman"/>
          <w:b w:val="0"/>
          <w:sz w:val="24"/>
          <w:szCs w:val="24"/>
          <w:lang w:eastAsia="en-GB"/>
        </w:rPr>
      </w:pPr>
      <w:bookmarkStart w:id="6" w:name="_7._COMMON_MISTAKES"/>
      <w:bookmarkEnd w:id="6"/>
      <w:r w:rsidRPr="6B5709AA">
        <w:rPr>
          <w:rFonts w:eastAsia="Times New Roman"/>
          <w:sz w:val="24"/>
          <w:szCs w:val="24"/>
          <w:lang w:eastAsia="en-GB"/>
        </w:rPr>
        <w:t>7. C</w:t>
      </w:r>
      <w:r w:rsidR="00A81320" w:rsidRPr="6B5709AA">
        <w:rPr>
          <w:rFonts w:eastAsia="Times New Roman"/>
          <w:sz w:val="24"/>
          <w:szCs w:val="24"/>
          <w:lang w:eastAsia="en-GB"/>
        </w:rPr>
        <w:t>OMMON MISTAKES AND BETTER APPRO</w:t>
      </w:r>
      <w:r w:rsidR="2006FC21" w:rsidRPr="6B5709AA">
        <w:rPr>
          <w:rFonts w:eastAsia="Times New Roman"/>
          <w:sz w:val="24"/>
          <w:szCs w:val="24"/>
          <w:lang w:eastAsia="en-GB"/>
        </w:rPr>
        <w:t>AC</w:t>
      </w:r>
      <w:r w:rsidR="00A81320" w:rsidRPr="6B5709AA">
        <w:rPr>
          <w:rFonts w:eastAsia="Times New Roman"/>
          <w:sz w:val="24"/>
          <w:szCs w:val="24"/>
          <w:lang w:eastAsia="en-GB"/>
        </w:rPr>
        <w:t>HES</w:t>
      </w:r>
    </w:p>
    <w:p w14:paraId="73C57AB3"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Some employer concerns can unintentionally be created or reinforced by the way placements are introduced or managed.</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4352"/>
        <w:gridCol w:w="4658"/>
      </w:tblGrid>
      <w:tr w:rsidR="004256E7" w:rsidRPr="004256E7" w14:paraId="6BA5B0EF" w14:textId="77777777" w:rsidTr="006C665F">
        <w:trPr>
          <w:tblHeader/>
        </w:trPr>
        <w:tc>
          <w:tcPr>
            <w:tcW w:w="0" w:type="auto"/>
            <w:tcBorders>
              <w:top w:val="single" w:sz="6" w:space="0" w:color="auto"/>
              <w:left w:val="single" w:sz="6" w:space="0" w:color="auto"/>
              <w:bottom w:val="single" w:sz="6" w:space="0" w:color="auto"/>
              <w:right w:val="single" w:sz="6" w:space="0" w:color="auto"/>
            </w:tcBorders>
            <w:shd w:val="clear" w:color="auto" w:fill="765AB0"/>
            <w:noWrap/>
            <w:tcMar>
              <w:top w:w="120" w:type="dxa"/>
              <w:left w:w="180" w:type="dxa"/>
              <w:bottom w:w="120" w:type="dxa"/>
              <w:right w:w="180" w:type="dxa"/>
            </w:tcMar>
            <w:vAlign w:val="center"/>
            <w:hideMark/>
          </w:tcPr>
          <w:p w14:paraId="7A011245" w14:textId="77777777" w:rsidR="004256E7" w:rsidRPr="006C665F" w:rsidRDefault="004256E7" w:rsidP="004256E7">
            <w:pPr>
              <w:spacing w:before="100" w:beforeAutospacing="1" w:after="100" w:afterAutospacing="1" w:line="240" w:lineRule="auto"/>
              <w:jc w:val="center"/>
              <w:rPr>
                <w:rFonts w:ascii="Arial" w:eastAsia="Times New Roman" w:hAnsi="Arial" w:cs="Arial"/>
                <w:b/>
                <w:bCs/>
                <w:color w:val="FFFFFF" w:themeColor="background1"/>
                <w:kern w:val="0"/>
                <w:lang w:eastAsia="en-GB"/>
                <w14:ligatures w14:val="none"/>
              </w:rPr>
            </w:pPr>
            <w:r w:rsidRPr="006C665F">
              <w:rPr>
                <w:rFonts w:ascii="Arial" w:eastAsia="Times New Roman" w:hAnsi="Arial" w:cs="Arial"/>
                <w:b/>
                <w:bCs/>
                <w:color w:val="FFFFFF" w:themeColor="background1"/>
                <w:kern w:val="0"/>
                <w:lang w:eastAsia="en-GB"/>
                <w14:ligatures w14:val="none"/>
              </w:rPr>
              <w:t>Avoid</w:t>
            </w:r>
          </w:p>
        </w:tc>
        <w:tc>
          <w:tcPr>
            <w:tcW w:w="0" w:type="auto"/>
            <w:tcBorders>
              <w:top w:val="single" w:sz="6" w:space="0" w:color="auto"/>
              <w:left w:val="single" w:sz="6" w:space="0" w:color="auto"/>
              <w:bottom w:val="single" w:sz="6" w:space="0" w:color="auto"/>
              <w:right w:val="single" w:sz="6" w:space="0" w:color="auto"/>
            </w:tcBorders>
            <w:shd w:val="clear" w:color="auto" w:fill="765AB0"/>
            <w:noWrap/>
            <w:tcMar>
              <w:top w:w="120" w:type="dxa"/>
              <w:left w:w="180" w:type="dxa"/>
              <w:bottom w:w="120" w:type="dxa"/>
              <w:right w:w="180" w:type="dxa"/>
            </w:tcMar>
            <w:vAlign w:val="center"/>
            <w:hideMark/>
          </w:tcPr>
          <w:p w14:paraId="1626DAD4" w14:textId="77777777" w:rsidR="004256E7" w:rsidRPr="006C665F" w:rsidRDefault="004256E7" w:rsidP="004256E7">
            <w:pPr>
              <w:spacing w:before="100" w:beforeAutospacing="1" w:after="100" w:afterAutospacing="1" w:line="240" w:lineRule="auto"/>
              <w:jc w:val="center"/>
              <w:rPr>
                <w:rFonts w:ascii="Arial" w:eastAsia="Times New Roman" w:hAnsi="Arial" w:cs="Arial"/>
                <w:b/>
                <w:bCs/>
                <w:color w:val="FFFFFF" w:themeColor="background1"/>
                <w:kern w:val="0"/>
                <w:lang w:eastAsia="en-GB"/>
                <w14:ligatures w14:val="none"/>
              </w:rPr>
            </w:pPr>
            <w:r w:rsidRPr="006C665F">
              <w:rPr>
                <w:rFonts w:ascii="Arial" w:eastAsia="Times New Roman" w:hAnsi="Arial" w:cs="Arial"/>
                <w:b/>
                <w:bCs/>
                <w:color w:val="FFFFFF" w:themeColor="background1"/>
                <w:kern w:val="0"/>
                <w:lang w:eastAsia="en-GB"/>
                <w14:ligatures w14:val="none"/>
              </w:rPr>
              <w:t>Try instead</w:t>
            </w:r>
          </w:p>
        </w:tc>
      </w:tr>
      <w:tr w:rsidR="004256E7" w:rsidRPr="004256E7" w14:paraId="6718F17F"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E81AA53"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Leading with paperwork and compliance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700266"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Start with workforce benefit and practical opportunity</w:t>
            </w:r>
          </w:p>
        </w:tc>
      </w:tr>
      <w:tr w:rsidR="004256E7" w:rsidRPr="004256E7" w14:paraId="1DF59BD6"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2F58B4C"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Sending every document immediately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EDCD9B"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Introduce information gradually and at the right stage</w:t>
            </w:r>
          </w:p>
        </w:tc>
      </w:tr>
      <w:tr w:rsidR="004256E7" w:rsidRPr="004256E7" w14:paraId="66FE1528"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682320"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Overpromising what students can do</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188048"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Set realistic and developmental expectations</w:t>
            </w:r>
          </w:p>
        </w:tc>
      </w:tr>
      <w:tr w:rsidR="004256E7" w:rsidRPr="004256E7" w14:paraId="776A1F6E"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7E98EA"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Using policy-heavy language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BD2CBC"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Use practical examples and plain English</w:t>
            </w:r>
          </w:p>
        </w:tc>
      </w:tr>
      <w:tr w:rsidR="004256E7" w:rsidRPr="004256E7" w14:paraId="6D54FD6F"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44B7D2"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Treating placements as separate from curriculum</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4CCCAF"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Show how learning and placement connect together</w:t>
            </w:r>
          </w:p>
        </w:tc>
      </w:tr>
      <w:tr w:rsidR="004256E7" w:rsidRPr="004256E7" w14:paraId="7A6DE15E"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8B7D70"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Assuming employers understand T Levels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58241B"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Explain clearly and avoid jargon</w:t>
            </w:r>
          </w:p>
        </w:tc>
      </w:tr>
      <w:tr w:rsidR="004256E7" w:rsidRPr="004256E7" w14:paraId="04994A26"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6BD0E0"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Matching based only on availability</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3919A3"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Focus on suitability and realistic alignment</w:t>
            </w:r>
          </w:p>
        </w:tc>
      </w:tr>
      <w:tr w:rsidR="004256E7" w:rsidRPr="004256E7" w14:paraId="3062176A"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BE55AC"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Waiting for issues to escalate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E94E00" w14:textId="77777777" w:rsidR="004256E7" w:rsidRPr="004256E7" w:rsidRDefault="004256E7" w:rsidP="004256E7">
            <w:pPr>
              <w:spacing w:before="100" w:beforeAutospacing="1" w:after="100" w:afterAutospacing="1"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Check in early and regularly</w:t>
            </w:r>
          </w:p>
        </w:tc>
      </w:tr>
    </w:tbl>
    <w:p w14:paraId="3E2906F0" w14:textId="77777777" w:rsidR="004256E7" w:rsidRPr="004256E7" w:rsidRDefault="004256E7" w:rsidP="00E0620D">
      <w:pPr>
        <w:spacing w:before="100" w:beforeAutospacing="1" w:after="480" w:line="240" w:lineRule="auto"/>
        <w:rPr>
          <w:rFonts w:ascii="Arial" w:eastAsia="Times New Roman" w:hAnsi="Arial" w:cs="Arial"/>
          <w:kern w:val="0"/>
          <w:lang w:eastAsia="en-GB"/>
          <w14:ligatures w14:val="none"/>
        </w:rPr>
      </w:pPr>
      <w:r w:rsidRPr="004256E7">
        <w:rPr>
          <w:rFonts w:ascii="Arial" w:eastAsia="Times New Roman" w:hAnsi="Arial" w:cs="Arial"/>
          <w:kern w:val="0"/>
          <w:lang w:eastAsia="en-GB"/>
          <w14:ligatures w14:val="none"/>
        </w:rPr>
        <w:t>Small changes in language and approach can significantly affect employer confidence.</w:t>
      </w:r>
    </w:p>
    <w:p w14:paraId="3934912B" w14:textId="64038DEE" w:rsidR="004256E7" w:rsidRPr="00DD4ED9" w:rsidRDefault="00DD4ED9" w:rsidP="00B64BF5">
      <w:pPr>
        <w:pStyle w:val="Heading1"/>
        <w:rPr>
          <w:rFonts w:eastAsia="Times New Roman"/>
          <w:b w:val="0"/>
          <w:sz w:val="24"/>
          <w:szCs w:val="36"/>
          <w:lang w:eastAsia="en-GB"/>
        </w:rPr>
      </w:pPr>
      <w:bookmarkStart w:id="7" w:name="_8._WHAT_TO"/>
      <w:bookmarkStart w:id="8" w:name="_IN_SUMMARY"/>
      <w:bookmarkEnd w:id="7"/>
      <w:bookmarkEnd w:id="8"/>
      <w:r w:rsidRPr="00DD4ED9">
        <w:rPr>
          <w:rFonts w:eastAsia="Times New Roman"/>
          <w:sz w:val="24"/>
          <w:szCs w:val="36"/>
          <w:lang w:eastAsia="en-GB"/>
        </w:rPr>
        <w:t>IN SUMMARY</w:t>
      </w:r>
    </w:p>
    <w:p w14:paraId="51C1FCD2" w14:textId="0371144B" w:rsidR="004256E7" w:rsidRDefault="002C1ABA" w:rsidP="004256E7">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Strong employer relationships are built through clarity, consistency, realism, responsiveness, and confidence-building over time. Industry placements work best when employers feel informed, supported, listened to, and part of a long-term partnership. Effective employer engagement approaches focus on helping employers explore meaningful opportunities for young people within their organisation, rather than selling placements.</w:t>
      </w:r>
    </w:p>
    <w:p w14:paraId="1E23D691" w14:textId="77777777" w:rsidR="002C1ABA" w:rsidRPr="004256E7" w:rsidRDefault="002C1ABA" w:rsidP="004256E7">
      <w:pPr>
        <w:spacing w:before="100" w:beforeAutospacing="1" w:after="100" w:afterAutospacing="1" w:line="240" w:lineRule="auto"/>
        <w:rPr>
          <w:rFonts w:ascii="Arial" w:eastAsia="Times New Roman" w:hAnsi="Arial" w:cs="Arial"/>
          <w:kern w:val="0"/>
          <w:lang w:eastAsia="en-GB"/>
          <w14:ligatures w14:val="none"/>
        </w:rPr>
      </w:pPr>
    </w:p>
    <w:p w14:paraId="4089EBC3" w14:textId="71F40B0C" w:rsidR="00CD7FFE" w:rsidRPr="004256E7" w:rsidRDefault="00311E64">
      <w:pPr>
        <w:rPr>
          <w:rFonts w:ascii="Arial" w:hAnsi="Arial" w:cs="Arial"/>
        </w:rPr>
      </w:pPr>
      <w:r>
        <w:rPr>
          <w:noProof/>
        </w:rPr>
        <w:drawing>
          <wp:anchor distT="0" distB="0" distL="114300" distR="114300" simplePos="0" relativeHeight="251658240" behindDoc="0" locked="0" layoutInCell="1" allowOverlap="1" wp14:anchorId="17CEEC89" wp14:editId="5E86E43C">
            <wp:simplePos x="0" y="0"/>
            <wp:positionH relativeFrom="margin">
              <wp:align>center</wp:align>
            </wp:positionH>
            <wp:positionV relativeFrom="page">
              <wp:posOffset>9915525</wp:posOffset>
            </wp:positionV>
            <wp:extent cx="6772275" cy="628015"/>
            <wp:effectExtent l="0" t="0" r="9525" b="635"/>
            <wp:wrapNone/>
            <wp:docPr id="122741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7227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7FFE" w:rsidRPr="004256E7" w:rsidSect="00B73C0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D4B4" w14:textId="77777777" w:rsidR="00085DC4" w:rsidRDefault="00085DC4" w:rsidP="00B73C0F">
      <w:pPr>
        <w:spacing w:after="0" w:line="240" w:lineRule="auto"/>
      </w:pPr>
      <w:r>
        <w:separator/>
      </w:r>
    </w:p>
  </w:endnote>
  <w:endnote w:type="continuationSeparator" w:id="0">
    <w:p w14:paraId="3807966A" w14:textId="77777777" w:rsidR="00085DC4" w:rsidRDefault="00085DC4" w:rsidP="00B7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2CC3" w14:textId="7D3D827F" w:rsidR="00072CF3" w:rsidRDefault="00072CF3">
    <w:pPr>
      <w:pStyle w:val="Footer"/>
    </w:pPr>
    <w:r>
      <w:rPr>
        <w:noProof/>
      </w:rPr>
      <mc:AlternateContent>
        <mc:Choice Requires="wps">
          <w:drawing>
            <wp:anchor distT="0" distB="0" distL="0" distR="0" simplePos="0" relativeHeight="251658245" behindDoc="0" locked="0" layoutInCell="1" allowOverlap="1" wp14:anchorId="3BC44AE2" wp14:editId="22985F21">
              <wp:simplePos x="635" y="635"/>
              <wp:positionH relativeFrom="page">
                <wp:align>center</wp:align>
              </wp:positionH>
              <wp:positionV relativeFrom="page">
                <wp:align>bottom</wp:align>
              </wp:positionV>
              <wp:extent cx="570865" cy="387985"/>
              <wp:effectExtent l="0" t="0" r="635" b="0"/>
              <wp:wrapNone/>
              <wp:docPr id="14476242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7CCDA04D" w14:textId="778BB111"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44AE2" id="_x0000_t202" coordsize="21600,21600" o:spt="202" path="m,l,21600r21600,l21600,xe">
              <v:stroke joinstyle="miter"/>
              <v:path gradientshapeok="t" o:connecttype="rect"/>
            </v:shapetype>
            <v:shape id="Text Box 5" o:spid="_x0000_s1028" type="#_x0000_t202" alt="OFFICIAL" style="position:absolute;margin-left:0;margin-top:0;width:44.95pt;height:30.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" filled="f" stroked="f">
              <v:textbox style="mso-fit-shape-to-text:t" inset="0,0,0,15pt">
                <w:txbxContent>
                  <w:p w14:paraId="7CCDA04D" w14:textId="778BB111"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817E" w14:textId="18A2C535" w:rsidR="00072CF3" w:rsidRDefault="00072CF3">
    <w:pPr>
      <w:pStyle w:val="Footer"/>
    </w:pPr>
    <w:r>
      <w:rPr>
        <w:noProof/>
      </w:rPr>
      <mc:AlternateContent>
        <mc:Choice Requires="wps">
          <w:drawing>
            <wp:anchor distT="0" distB="0" distL="0" distR="0" simplePos="0" relativeHeight="251658246" behindDoc="0" locked="0" layoutInCell="1" allowOverlap="1" wp14:anchorId="3774331C" wp14:editId="76E10099">
              <wp:simplePos x="915035" y="10146665"/>
              <wp:positionH relativeFrom="page">
                <wp:align>center</wp:align>
              </wp:positionH>
              <wp:positionV relativeFrom="page">
                <wp:align>bottom</wp:align>
              </wp:positionV>
              <wp:extent cx="570865" cy="387985"/>
              <wp:effectExtent l="0" t="0" r="635" b="0"/>
              <wp:wrapNone/>
              <wp:docPr id="18389332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4F1E694E" w14:textId="5CBAB731"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4331C" id="_x0000_t202" coordsize="21600,21600" o:spt="202" path="m,l,21600r21600,l21600,xe">
              <v:stroke joinstyle="miter"/>
              <v:path gradientshapeok="t" o:connecttype="rect"/>
            </v:shapetype>
            <v:shape id="Text Box 6" o:spid="_x0000_s1029" type="#_x0000_t202" alt="OFFICIAL" style="position:absolute;margin-left:0;margin-top:0;width:44.95pt;height:30.5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" filled="f" stroked="f">
              <v:textbox style="mso-fit-shape-to-text:t" inset="0,0,0,15pt">
                <w:txbxContent>
                  <w:p w14:paraId="4F1E694E" w14:textId="5CBAB731"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C6B5" w14:textId="1FD0664A" w:rsidR="00072CF3" w:rsidRDefault="00072CF3">
    <w:pPr>
      <w:pStyle w:val="Footer"/>
    </w:pPr>
    <w:r>
      <w:rPr>
        <w:noProof/>
      </w:rPr>
      <mc:AlternateContent>
        <mc:Choice Requires="wps">
          <w:drawing>
            <wp:anchor distT="0" distB="0" distL="0" distR="0" simplePos="0" relativeHeight="251658244" behindDoc="0" locked="0" layoutInCell="1" allowOverlap="1" wp14:anchorId="18F0F549" wp14:editId="55E73DDD">
              <wp:simplePos x="914400" y="10145486"/>
              <wp:positionH relativeFrom="page">
                <wp:align>center</wp:align>
              </wp:positionH>
              <wp:positionV relativeFrom="page">
                <wp:align>bottom</wp:align>
              </wp:positionV>
              <wp:extent cx="570865" cy="387985"/>
              <wp:effectExtent l="0" t="0" r="635" b="0"/>
              <wp:wrapNone/>
              <wp:docPr id="20043464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18CE43BE" w14:textId="3C09921C"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0F549" id="_x0000_t202" coordsize="21600,21600" o:spt="202" path="m,l,21600r21600,l21600,xe">
              <v:stroke joinstyle="miter"/>
              <v:path gradientshapeok="t" o:connecttype="rect"/>
            </v:shapetype>
            <v:shape id="Text Box 4" o:spid="_x0000_s1031" type="#_x0000_t202" alt="OFFICIAL" style="position:absolute;margin-left:0;margin-top:0;width:44.95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" filled="f" stroked="f">
              <v:textbox style="mso-fit-shape-to-text:t" inset="0,0,0,15pt">
                <w:txbxContent>
                  <w:p w14:paraId="18CE43BE" w14:textId="3C09921C"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B3E8" w14:textId="77777777" w:rsidR="00085DC4" w:rsidRDefault="00085DC4" w:rsidP="00B73C0F">
      <w:pPr>
        <w:spacing w:after="0" w:line="240" w:lineRule="auto"/>
      </w:pPr>
      <w:r>
        <w:separator/>
      </w:r>
    </w:p>
  </w:footnote>
  <w:footnote w:type="continuationSeparator" w:id="0">
    <w:p w14:paraId="7C4A1520" w14:textId="77777777" w:rsidR="00085DC4" w:rsidRDefault="00085DC4" w:rsidP="00B73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76EE" w14:textId="042D64E5" w:rsidR="00072CF3" w:rsidRDefault="00072CF3">
    <w:pPr>
      <w:pStyle w:val="Header"/>
    </w:pPr>
    <w:r>
      <w:rPr>
        <w:noProof/>
      </w:rPr>
      <mc:AlternateContent>
        <mc:Choice Requires="wps">
          <w:drawing>
            <wp:anchor distT="0" distB="0" distL="0" distR="0" simplePos="0" relativeHeight="251658242" behindDoc="0" locked="0" layoutInCell="1" allowOverlap="1" wp14:anchorId="5C84578B" wp14:editId="0C3C9A41">
              <wp:simplePos x="635" y="635"/>
              <wp:positionH relativeFrom="page">
                <wp:align>center</wp:align>
              </wp:positionH>
              <wp:positionV relativeFrom="page">
                <wp:align>top</wp:align>
              </wp:positionV>
              <wp:extent cx="570865" cy="387985"/>
              <wp:effectExtent l="0" t="0" r="635" b="12065"/>
              <wp:wrapNone/>
              <wp:docPr id="8351133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7180DBE5" w14:textId="7780E0C4"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4578B" id="_x0000_t202" coordsize="21600,21600" o:spt="202" path="m,l,21600r21600,l21600,xe">
              <v:stroke joinstyle="miter"/>
              <v:path gradientshapeok="t" o:connecttype="rect"/>
            </v:shapetype>
            <v:shape id="Text Box 2" o:spid="_x0000_s1026" type="#_x0000_t202" alt="OFFICIAL" style="position:absolute;margin-left:0;margin-top:0;width:44.95pt;height:30.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" filled="f" stroked="f">
              <v:textbox style="mso-fit-shape-to-text:t" inset="0,15pt,0,0">
                <w:txbxContent>
                  <w:p w14:paraId="7180DBE5" w14:textId="7780E0C4"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071F" w14:textId="066F5917" w:rsidR="00072CF3" w:rsidRDefault="00072CF3">
    <w:pPr>
      <w:pStyle w:val="Header"/>
    </w:pPr>
    <w:r>
      <w:rPr>
        <w:noProof/>
      </w:rPr>
      <mc:AlternateContent>
        <mc:Choice Requires="wps">
          <w:drawing>
            <wp:anchor distT="0" distB="0" distL="0" distR="0" simplePos="0" relativeHeight="251658243" behindDoc="0" locked="0" layoutInCell="1" allowOverlap="1" wp14:anchorId="78B9894A" wp14:editId="6A9BBA50">
              <wp:simplePos x="915035" y="360680"/>
              <wp:positionH relativeFrom="page">
                <wp:align>center</wp:align>
              </wp:positionH>
              <wp:positionV relativeFrom="page">
                <wp:align>top</wp:align>
              </wp:positionV>
              <wp:extent cx="570865" cy="387985"/>
              <wp:effectExtent l="0" t="0" r="635" b="12065"/>
              <wp:wrapNone/>
              <wp:docPr id="19928821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4FDD60C4" w14:textId="7AD61D32"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9894A" id="_x0000_t202" coordsize="21600,21600" o:spt="202" path="m,l,21600r21600,l21600,xe">
              <v:stroke joinstyle="miter"/>
              <v:path gradientshapeok="t" o:connecttype="rect"/>
            </v:shapetype>
            <v:shape id="Text Box 3" o:spid="_x0000_s1027" type="#_x0000_t202" alt="OFFICIAL" style="position:absolute;margin-left:0;margin-top:0;width:44.95pt;height:30.5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" filled="f" stroked="f">
              <v:textbox style="mso-fit-shape-to-text:t" inset="0,15pt,0,0">
                <w:txbxContent>
                  <w:p w14:paraId="4FDD60C4" w14:textId="7AD61D32"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47EC" w14:textId="6A4E8817" w:rsidR="00B73C0F" w:rsidRDefault="00072CF3">
    <w:pPr>
      <w:pStyle w:val="Header"/>
    </w:pPr>
    <w:r>
      <w:rPr>
        <w:noProof/>
      </w:rPr>
      <mc:AlternateContent>
        <mc:Choice Requires="wps">
          <w:drawing>
            <wp:anchor distT="0" distB="0" distL="0" distR="0" simplePos="0" relativeHeight="251658241" behindDoc="0" locked="0" layoutInCell="1" allowOverlap="1" wp14:anchorId="61C7DB4E" wp14:editId="31FB268D">
              <wp:simplePos x="914400" y="359229"/>
              <wp:positionH relativeFrom="page">
                <wp:align>center</wp:align>
              </wp:positionH>
              <wp:positionV relativeFrom="page">
                <wp:align>top</wp:align>
              </wp:positionV>
              <wp:extent cx="570865" cy="387985"/>
              <wp:effectExtent l="0" t="0" r="635" b="12065"/>
              <wp:wrapNone/>
              <wp:docPr id="21121943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5AAC5A6B" w14:textId="2115B023"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7DB4E" id="_x0000_t202" coordsize="21600,21600" o:spt="202" path="m,l,21600r21600,l21600,xe">
              <v:stroke joinstyle="miter"/>
              <v:path gradientshapeok="t" o:connecttype="rect"/>
            </v:shapetype>
            <v:shape id="Text Box 1" o:spid="_x0000_s1030" type="#_x0000_t202" alt="OFFICIAL" style="position:absolute;margin-left:0;margin-top:0;width:44.95pt;height:30.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" filled="f" stroked="f">
              <v:textbox style="mso-fit-shape-to-text:t" inset="0,15pt,0,0">
                <w:txbxContent>
                  <w:p w14:paraId="5AAC5A6B" w14:textId="2115B023" w:rsidR="00072CF3" w:rsidRPr="00072CF3" w:rsidRDefault="00072CF3" w:rsidP="00072CF3">
                    <w:pPr>
                      <w:spacing w:after="0"/>
                      <w:rPr>
                        <w:rFonts w:ascii="Aptos" w:eastAsia="Aptos" w:hAnsi="Aptos" w:cs="Aptos"/>
                        <w:noProof/>
                        <w:color w:val="000000"/>
                        <w:sz w:val="22"/>
                        <w:szCs w:val="22"/>
                      </w:rPr>
                    </w:pPr>
                    <w:r w:rsidRPr="00072CF3">
                      <w:rPr>
                        <w:rFonts w:ascii="Aptos" w:eastAsia="Aptos" w:hAnsi="Aptos" w:cs="Aptos"/>
                        <w:noProof/>
                        <w:color w:val="000000"/>
                        <w:sz w:val="22"/>
                        <w:szCs w:val="22"/>
                      </w:rPr>
                      <w:t>OFFICIAL</w:t>
                    </w:r>
                  </w:p>
                </w:txbxContent>
              </v:textbox>
              <w10:wrap anchorx="page" anchory="page"/>
            </v:shape>
          </w:pict>
        </mc:Fallback>
      </mc:AlternateContent>
    </w:r>
    <w:r w:rsidR="00B73C0F">
      <w:rPr>
        <w:noProof/>
      </w:rPr>
      <w:drawing>
        <wp:anchor distT="0" distB="0" distL="114300" distR="114300" simplePos="0" relativeHeight="251658240" behindDoc="0" locked="0" layoutInCell="1" allowOverlap="1" wp14:anchorId="1B8FBEFC" wp14:editId="474D98AB">
          <wp:simplePos x="0" y="0"/>
          <wp:positionH relativeFrom="column">
            <wp:posOffset>4505325</wp:posOffset>
          </wp:positionH>
          <wp:positionV relativeFrom="paragraph">
            <wp:posOffset>-38100</wp:posOffset>
          </wp:positionV>
          <wp:extent cx="1797220" cy="587291"/>
          <wp:effectExtent l="0" t="0" r="0" b="3810"/>
          <wp:wrapNone/>
          <wp:docPr id="769827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220" cy="5872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D3"/>
    <w:multiLevelType w:val="multilevel"/>
    <w:tmpl w:val="7C4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639F2"/>
    <w:multiLevelType w:val="multilevel"/>
    <w:tmpl w:val="0809001D"/>
    <w:styleLink w:val="Numberedpara"/>
    <w:lvl w:ilvl="0">
      <w:start w:val="1"/>
      <w:numFmt w:val="decimal"/>
      <w:lvlText w:val="%1"/>
      <w:lvlJc w:val="left"/>
      <w:pPr>
        <w:ind w:left="360" w:hanging="360"/>
      </w:pPr>
      <w:rPr>
        <w:rFonts w:ascii="Webdings" w:hAnsi="Webdings" w:hint="default"/>
        <w:b/>
        <w:i/>
        <w:color w:val="156082"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005F39"/>
    <w:multiLevelType w:val="multilevel"/>
    <w:tmpl w:val="A12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057E7"/>
    <w:multiLevelType w:val="multilevel"/>
    <w:tmpl w:val="0582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D5CBE"/>
    <w:multiLevelType w:val="multilevel"/>
    <w:tmpl w:val="7E68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E467E"/>
    <w:multiLevelType w:val="multilevel"/>
    <w:tmpl w:val="0B1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A0166"/>
    <w:multiLevelType w:val="multilevel"/>
    <w:tmpl w:val="93C2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03B0A"/>
    <w:multiLevelType w:val="multilevel"/>
    <w:tmpl w:val="5D8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96FA0"/>
    <w:multiLevelType w:val="multilevel"/>
    <w:tmpl w:val="16D8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C4E56"/>
    <w:multiLevelType w:val="multilevel"/>
    <w:tmpl w:val="EE04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02DBD"/>
    <w:multiLevelType w:val="multilevel"/>
    <w:tmpl w:val="D31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25111"/>
    <w:multiLevelType w:val="multilevel"/>
    <w:tmpl w:val="641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D5AAC"/>
    <w:multiLevelType w:val="multilevel"/>
    <w:tmpl w:val="6C6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74BE3"/>
    <w:multiLevelType w:val="multilevel"/>
    <w:tmpl w:val="F72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72077"/>
    <w:multiLevelType w:val="multilevel"/>
    <w:tmpl w:val="4236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556B4"/>
    <w:multiLevelType w:val="multilevel"/>
    <w:tmpl w:val="0864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B6959"/>
    <w:multiLevelType w:val="multilevel"/>
    <w:tmpl w:val="7A8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A2D25"/>
    <w:multiLevelType w:val="multilevel"/>
    <w:tmpl w:val="46B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11E36"/>
    <w:multiLevelType w:val="multilevel"/>
    <w:tmpl w:val="5ED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C64D0"/>
    <w:multiLevelType w:val="multilevel"/>
    <w:tmpl w:val="AD98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D25E3"/>
    <w:multiLevelType w:val="multilevel"/>
    <w:tmpl w:val="7770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A649D"/>
    <w:multiLevelType w:val="multilevel"/>
    <w:tmpl w:val="4BCA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940AB"/>
    <w:multiLevelType w:val="multilevel"/>
    <w:tmpl w:val="6100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E08CD"/>
    <w:multiLevelType w:val="multilevel"/>
    <w:tmpl w:val="A68C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751151">
    <w:abstractNumId w:val="1"/>
  </w:num>
  <w:num w:numId="2" w16cid:durableId="209653619">
    <w:abstractNumId w:val="6"/>
  </w:num>
  <w:num w:numId="3" w16cid:durableId="1943955082">
    <w:abstractNumId w:val="19"/>
  </w:num>
  <w:num w:numId="4" w16cid:durableId="2039037817">
    <w:abstractNumId w:val="21"/>
  </w:num>
  <w:num w:numId="5" w16cid:durableId="1882135354">
    <w:abstractNumId w:val="15"/>
  </w:num>
  <w:num w:numId="6" w16cid:durableId="732659684">
    <w:abstractNumId w:val="8"/>
  </w:num>
  <w:num w:numId="7" w16cid:durableId="705832877">
    <w:abstractNumId w:val="2"/>
  </w:num>
  <w:num w:numId="8" w16cid:durableId="1978415451">
    <w:abstractNumId w:val="11"/>
  </w:num>
  <w:num w:numId="9" w16cid:durableId="502478970">
    <w:abstractNumId w:val="0"/>
  </w:num>
  <w:num w:numId="10" w16cid:durableId="197938013">
    <w:abstractNumId w:val="18"/>
  </w:num>
  <w:num w:numId="11" w16cid:durableId="1824617424">
    <w:abstractNumId w:val="22"/>
  </w:num>
  <w:num w:numId="12" w16cid:durableId="568882328">
    <w:abstractNumId w:val="13"/>
  </w:num>
  <w:num w:numId="13" w16cid:durableId="68772031">
    <w:abstractNumId w:val="12"/>
  </w:num>
  <w:num w:numId="14" w16cid:durableId="1687828278">
    <w:abstractNumId w:val="7"/>
  </w:num>
  <w:num w:numId="15" w16cid:durableId="1676573175">
    <w:abstractNumId w:val="9"/>
  </w:num>
  <w:num w:numId="16" w16cid:durableId="205989395">
    <w:abstractNumId w:val="10"/>
  </w:num>
  <w:num w:numId="17" w16cid:durableId="236019215">
    <w:abstractNumId w:val="17"/>
  </w:num>
  <w:num w:numId="18" w16cid:durableId="495341871">
    <w:abstractNumId w:val="4"/>
  </w:num>
  <w:num w:numId="19" w16cid:durableId="1914780455">
    <w:abstractNumId w:val="14"/>
  </w:num>
  <w:num w:numId="20" w16cid:durableId="312761889">
    <w:abstractNumId w:val="23"/>
  </w:num>
  <w:num w:numId="21" w16cid:durableId="594486608">
    <w:abstractNumId w:val="20"/>
  </w:num>
  <w:num w:numId="22" w16cid:durableId="192118490">
    <w:abstractNumId w:val="5"/>
  </w:num>
  <w:num w:numId="23" w16cid:durableId="1617447309">
    <w:abstractNumId w:val="16"/>
  </w:num>
  <w:num w:numId="24" w16cid:durableId="177767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E7"/>
    <w:rsid w:val="00017FA2"/>
    <w:rsid w:val="00072CF3"/>
    <w:rsid w:val="00085DC4"/>
    <w:rsid w:val="000F1014"/>
    <w:rsid w:val="000F2A53"/>
    <w:rsid w:val="00195BE1"/>
    <w:rsid w:val="00223BAA"/>
    <w:rsid w:val="002734A2"/>
    <w:rsid w:val="00285AA0"/>
    <w:rsid w:val="002C1ABA"/>
    <w:rsid w:val="002E3FA0"/>
    <w:rsid w:val="002F7FF4"/>
    <w:rsid w:val="00311E64"/>
    <w:rsid w:val="00371A98"/>
    <w:rsid w:val="0037555E"/>
    <w:rsid w:val="003959BE"/>
    <w:rsid w:val="003B715D"/>
    <w:rsid w:val="004256E7"/>
    <w:rsid w:val="004A40F3"/>
    <w:rsid w:val="004B2C21"/>
    <w:rsid w:val="004E02BA"/>
    <w:rsid w:val="00510F73"/>
    <w:rsid w:val="00551AB2"/>
    <w:rsid w:val="005825D6"/>
    <w:rsid w:val="00596636"/>
    <w:rsid w:val="005B76CE"/>
    <w:rsid w:val="005F18B0"/>
    <w:rsid w:val="006363FE"/>
    <w:rsid w:val="006A0AD7"/>
    <w:rsid w:val="006C665F"/>
    <w:rsid w:val="006C7919"/>
    <w:rsid w:val="007203FE"/>
    <w:rsid w:val="00791417"/>
    <w:rsid w:val="007F393F"/>
    <w:rsid w:val="00802DA4"/>
    <w:rsid w:val="008611FF"/>
    <w:rsid w:val="009038CA"/>
    <w:rsid w:val="00927C8C"/>
    <w:rsid w:val="0094018C"/>
    <w:rsid w:val="009904C0"/>
    <w:rsid w:val="009A4A5B"/>
    <w:rsid w:val="009D035F"/>
    <w:rsid w:val="009E5AA8"/>
    <w:rsid w:val="00A12744"/>
    <w:rsid w:val="00A145AC"/>
    <w:rsid w:val="00A81320"/>
    <w:rsid w:val="00AE620E"/>
    <w:rsid w:val="00AF4D1B"/>
    <w:rsid w:val="00B01745"/>
    <w:rsid w:val="00B33548"/>
    <w:rsid w:val="00B64BF5"/>
    <w:rsid w:val="00B73C0F"/>
    <w:rsid w:val="00B954F4"/>
    <w:rsid w:val="00BA1359"/>
    <w:rsid w:val="00BA649D"/>
    <w:rsid w:val="00BB0698"/>
    <w:rsid w:val="00BB6244"/>
    <w:rsid w:val="00C13C41"/>
    <w:rsid w:val="00C87067"/>
    <w:rsid w:val="00CA521A"/>
    <w:rsid w:val="00CD106D"/>
    <w:rsid w:val="00CD7FFE"/>
    <w:rsid w:val="00CF7752"/>
    <w:rsid w:val="00D2727A"/>
    <w:rsid w:val="00D34946"/>
    <w:rsid w:val="00D957D1"/>
    <w:rsid w:val="00DD4ED9"/>
    <w:rsid w:val="00E0620D"/>
    <w:rsid w:val="00E954EC"/>
    <w:rsid w:val="00EA2832"/>
    <w:rsid w:val="00EB4292"/>
    <w:rsid w:val="00F013E9"/>
    <w:rsid w:val="00F24925"/>
    <w:rsid w:val="00F9083D"/>
    <w:rsid w:val="00FC6C85"/>
    <w:rsid w:val="2006FC21"/>
    <w:rsid w:val="2A995CFA"/>
    <w:rsid w:val="5C6F5891"/>
    <w:rsid w:val="6B5709AA"/>
    <w:rsid w:val="7DB596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47515D"/>
  <w15:chartTrackingRefBased/>
  <w15:docId w15:val="{5E0C24A5-AE3D-4339-923C-8CC81791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BF5"/>
    <w:pPr>
      <w:keepNext/>
      <w:keepLines/>
      <w:spacing w:before="360" w:after="80"/>
      <w:outlineLvl w:val="0"/>
    </w:pPr>
    <w:rPr>
      <w:rFonts w:ascii="Arial" w:eastAsiaTheme="majorEastAsia" w:hAnsi="Arial" w:cstheme="majorBidi"/>
      <w:b/>
      <w:color w:val="765AB0"/>
      <w:sz w:val="28"/>
      <w:szCs w:val="40"/>
    </w:rPr>
  </w:style>
  <w:style w:type="paragraph" w:styleId="Heading2">
    <w:name w:val="heading 2"/>
    <w:basedOn w:val="Normal"/>
    <w:next w:val="Normal"/>
    <w:link w:val="Heading2Char"/>
    <w:uiPriority w:val="9"/>
    <w:unhideWhenUsed/>
    <w:qFormat/>
    <w:rsid w:val="0042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5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25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para">
    <w:name w:val="Numbered para"/>
    <w:basedOn w:val="NoList"/>
    <w:uiPriority w:val="99"/>
    <w:rsid w:val="00F013E9"/>
    <w:pPr>
      <w:numPr>
        <w:numId w:val="1"/>
      </w:numPr>
    </w:pPr>
  </w:style>
  <w:style w:type="paragraph" w:customStyle="1" w:styleId="TableHeading">
    <w:name w:val="Table Heading"/>
    <w:basedOn w:val="Normal"/>
    <w:autoRedefine/>
    <w:qFormat/>
    <w:rsid w:val="00F013E9"/>
    <w:pPr>
      <w:spacing w:after="0" w:line="360" w:lineRule="auto"/>
      <w:jc w:val="center"/>
    </w:pPr>
    <w:rPr>
      <w:rFonts w:eastAsiaTheme="minorEastAsia"/>
      <w:kern w:val="0"/>
      <w14:ligatures w14:val="none"/>
    </w:rPr>
  </w:style>
  <w:style w:type="character" w:customStyle="1" w:styleId="Heading1Char">
    <w:name w:val="Heading 1 Char"/>
    <w:basedOn w:val="DefaultParagraphFont"/>
    <w:link w:val="Heading1"/>
    <w:uiPriority w:val="9"/>
    <w:rsid w:val="00B64BF5"/>
    <w:rPr>
      <w:rFonts w:ascii="Arial" w:eastAsiaTheme="majorEastAsia" w:hAnsi="Arial" w:cstheme="majorBidi"/>
      <w:b/>
      <w:color w:val="765AB0"/>
      <w:sz w:val="28"/>
      <w:szCs w:val="40"/>
    </w:rPr>
  </w:style>
  <w:style w:type="character" w:customStyle="1" w:styleId="Heading2Char">
    <w:name w:val="Heading 2 Char"/>
    <w:basedOn w:val="DefaultParagraphFont"/>
    <w:link w:val="Heading2"/>
    <w:uiPriority w:val="9"/>
    <w:rsid w:val="00425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5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25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6E7"/>
    <w:rPr>
      <w:rFonts w:eastAsiaTheme="majorEastAsia" w:cstheme="majorBidi"/>
      <w:color w:val="272727" w:themeColor="text1" w:themeTint="D8"/>
    </w:rPr>
  </w:style>
  <w:style w:type="paragraph" w:styleId="Title">
    <w:name w:val="Title"/>
    <w:basedOn w:val="Normal"/>
    <w:next w:val="Normal"/>
    <w:link w:val="TitleChar"/>
    <w:uiPriority w:val="10"/>
    <w:qFormat/>
    <w:rsid w:val="00425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6E7"/>
    <w:pPr>
      <w:spacing w:before="160"/>
      <w:jc w:val="center"/>
    </w:pPr>
    <w:rPr>
      <w:i/>
      <w:iCs/>
      <w:color w:val="404040" w:themeColor="text1" w:themeTint="BF"/>
    </w:rPr>
  </w:style>
  <w:style w:type="character" w:customStyle="1" w:styleId="QuoteChar">
    <w:name w:val="Quote Char"/>
    <w:basedOn w:val="DefaultParagraphFont"/>
    <w:link w:val="Quote"/>
    <w:uiPriority w:val="29"/>
    <w:rsid w:val="004256E7"/>
    <w:rPr>
      <w:i/>
      <w:iCs/>
      <w:color w:val="404040" w:themeColor="text1" w:themeTint="BF"/>
    </w:rPr>
  </w:style>
  <w:style w:type="paragraph" w:styleId="ListParagraph">
    <w:name w:val="List Paragraph"/>
    <w:basedOn w:val="Normal"/>
    <w:uiPriority w:val="34"/>
    <w:qFormat/>
    <w:rsid w:val="004256E7"/>
    <w:pPr>
      <w:ind w:left="720"/>
      <w:contextualSpacing/>
    </w:pPr>
  </w:style>
  <w:style w:type="character" w:styleId="IntenseEmphasis">
    <w:name w:val="Intense Emphasis"/>
    <w:basedOn w:val="DefaultParagraphFont"/>
    <w:uiPriority w:val="21"/>
    <w:qFormat/>
    <w:rsid w:val="004256E7"/>
    <w:rPr>
      <w:i/>
      <w:iCs/>
      <w:color w:val="0F4761" w:themeColor="accent1" w:themeShade="BF"/>
    </w:rPr>
  </w:style>
  <w:style w:type="paragraph" w:styleId="IntenseQuote">
    <w:name w:val="Intense Quote"/>
    <w:basedOn w:val="Normal"/>
    <w:next w:val="Normal"/>
    <w:link w:val="IntenseQuoteChar"/>
    <w:uiPriority w:val="30"/>
    <w:qFormat/>
    <w:rsid w:val="0042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6E7"/>
    <w:rPr>
      <w:i/>
      <w:iCs/>
      <w:color w:val="0F4761" w:themeColor="accent1" w:themeShade="BF"/>
    </w:rPr>
  </w:style>
  <w:style w:type="character" w:styleId="IntenseReference">
    <w:name w:val="Intense Reference"/>
    <w:basedOn w:val="DefaultParagraphFont"/>
    <w:uiPriority w:val="32"/>
    <w:qFormat/>
    <w:rsid w:val="004256E7"/>
    <w:rPr>
      <w:b/>
      <w:bCs/>
      <w:smallCaps/>
      <w:color w:val="0F4761" w:themeColor="accent1" w:themeShade="BF"/>
      <w:spacing w:val="5"/>
    </w:rPr>
  </w:style>
  <w:style w:type="character" w:customStyle="1" w:styleId="s1">
    <w:name w:val="s1"/>
    <w:basedOn w:val="DefaultParagraphFont"/>
    <w:rsid w:val="004256E7"/>
  </w:style>
  <w:style w:type="paragraph" w:customStyle="1" w:styleId="p2">
    <w:name w:val="p2"/>
    <w:basedOn w:val="Normal"/>
    <w:rsid w:val="004256E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4256E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4">
    <w:name w:val="p4"/>
    <w:basedOn w:val="Normal"/>
    <w:rsid w:val="004256E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1">
    <w:name w:val="p1"/>
    <w:basedOn w:val="Normal"/>
    <w:rsid w:val="004256E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5">
    <w:name w:val="p5"/>
    <w:basedOn w:val="Normal"/>
    <w:rsid w:val="004256E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256E7"/>
    <w:rPr>
      <w:sz w:val="16"/>
      <w:szCs w:val="16"/>
    </w:rPr>
  </w:style>
  <w:style w:type="paragraph" w:styleId="CommentText">
    <w:name w:val="annotation text"/>
    <w:basedOn w:val="Normal"/>
    <w:link w:val="CommentTextChar"/>
    <w:uiPriority w:val="99"/>
    <w:semiHidden/>
    <w:unhideWhenUsed/>
    <w:rsid w:val="004256E7"/>
    <w:pPr>
      <w:spacing w:line="240" w:lineRule="auto"/>
    </w:pPr>
    <w:rPr>
      <w:sz w:val="20"/>
      <w:szCs w:val="20"/>
    </w:rPr>
  </w:style>
  <w:style w:type="character" w:customStyle="1" w:styleId="CommentTextChar">
    <w:name w:val="Comment Text Char"/>
    <w:basedOn w:val="DefaultParagraphFont"/>
    <w:link w:val="CommentText"/>
    <w:uiPriority w:val="99"/>
    <w:semiHidden/>
    <w:rsid w:val="004256E7"/>
    <w:rPr>
      <w:sz w:val="20"/>
      <w:szCs w:val="20"/>
    </w:rPr>
  </w:style>
  <w:style w:type="paragraph" w:styleId="CommentSubject">
    <w:name w:val="annotation subject"/>
    <w:basedOn w:val="CommentText"/>
    <w:next w:val="CommentText"/>
    <w:link w:val="CommentSubjectChar"/>
    <w:uiPriority w:val="99"/>
    <w:semiHidden/>
    <w:unhideWhenUsed/>
    <w:rsid w:val="004256E7"/>
    <w:rPr>
      <w:b/>
      <w:bCs/>
    </w:rPr>
  </w:style>
  <w:style w:type="character" w:customStyle="1" w:styleId="CommentSubjectChar">
    <w:name w:val="Comment Subject Char"/>
    <w:basedOn w:val="CommentTextChar"/>
    <w:link w:val="CommentSubject"/>
    <w:uiPriority w:val="99"/>
    <w:semiHidden/>
    <w:rsid w:val="004256E7"/>
    <w:rPr>
      <w:b/>
      <w:bCs/>
      <w:sz w:val="20"/>
      <w:szCs w:val="20"/>
    </w:rPr>
  </w:style>
  <w:style w:type="table" w:styleId="TableGrid">
    <w:name w:val="Table Grid"/>
    <w:basedOn w:val="TableNormal"/>
    <w:uiPriority w:val="39"/>
    <w:rsid w:val="00C1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F73"/>
    <w:rPr>
      <w:color w:val="467886" w:themeColor="hyperlink"/>
      <w:u w:val="single"/>
    </w:rPr>
  </w:style>
  <w:style w:type="character" w:styleId="UnresolvedMention">
    <w:name w:val="Unresolved Mention"/>
    <w:basedOn w:val="DefaultParagraphFont"/>
    <w:uiPriority w:val="99"/>
    <w:semiHidden/>
    <w:unhideWhenUsed/>
    <w:rsid w:val="00510F73"/>
    <w:rPr>
      <w:color w:val="605E5C"/>
      <w:shd w:val="clear" w:color="auto" w:fill="E1DFDD"/>
    </w:rPr>
  </w:style>
  <w:style w:type="paragraph" w:styleId="Header">
    <w:name w:val="header"/>
    <w:basedOn w:val="Normal"/>
    <w:link w:val="HeaderChar"/>
    <w:uiPriority w:val="99"/>
    <w:unhideWhenUsed/>
    <w:rsid w:val="00B73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0F"/>
  </w:style>
  <w:style w:type="paragraph" w:styleId="Footer">
    <w:name w:val="footer"/>
    <w:basedOn w:val="Normal"/>
    <w:link w:val="FooterChar"/>
    <w:uiPriority w:val="99"/>
    <w:unhideWhenUsed/>
    <w:rsid w:val="00B73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0F"/>
  </w:style>
  <w:style w:type="character" w:styleId="FollowedHyperlink">
    <w:name w:val="FollowedHyperlink"/>
    <w:basedOn w:val="DefaultParagraphFont"/>
    <w:uiPriority w:val="99"/>
    <w:semiHidden/>
    <w:unhideWhenUsed/>
    <w:rsid w:val="00BA64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6" ma:contentTypeDescription="Create a new document." ma:contentTypeScope="" ma:versionID="8aa2bb258ce275af49c4e05b49eeccdc">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411adae5e06db530c7d375574e4f5cfc"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6DDEC-FDF7-40E6-9D6D-BD5707F3C3D3}">
  <ds:schemaRefs>
    <ds:schemaRef ds:uri="http://schemas.microsoft.com/sharepoint/v3/contenttype/forms"/>
  </ds:schemaRefs>
</ds:datastoreItem>
</file>

<file path=customXml/itemProps2.xml><?xml version="1.0" encoding="utf-8"?>
<ds:datastoreItem xmlns:ds="http://schemas.openxmlformats.org/officeDocument/2006/customXml" ds:itemID="{5BB98FEE-6F88-4578-8EF1-090C8D293AEE}">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4D798069-1406-4288-BF47-C36168B6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278828-447b-4aaa-a336-d38da9839a3c}" enabled="1" method="Privileged" siteId="{fad277c9-c60a-4da1-b5f3-b3b8b34a82f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8927</Characters>
  <Application>Microsoft Office Word</Application>
  <DocSecurity>0</DocSecurity>
  <Lines>74</Lines>
  <Paragraphs>20</Paragraphs>
  <ScaleCrop>false</ScaleCrop>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Sutton</dc:creator>
  <cp:keywords/>
  <dc:description/>
  <cp:lastModifiedBy>Nicki McGee</cp:lastModifiedBy>
  <cp:revision>44</cp:revision>
  <dcterms:created xsi:type="dcterms:W3CDTF">2026-05-20T20:10:00Z</dcterms:created>
  <dcterms:modified xsi:type="dcterms:W3CDTF">2026-07-15T11:08:00Z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Order">
    <vt:r8>569500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7de5871e,31c6d167,76c8f809</vt:lpwstr>
  </property>
  <property fmtid="{D5CDD505-2E9C-101B-9397-08002B2CF9AE}" pid="12" name="ClassificationContentMarkingHeaderFontProps">
    <vt:lpwstr>#000000,11,Aptos</vt:lpwstr>
  </property>
  <property fmtid="{D5CDD505-2E9C-101B-9397-08002B2CF9AE}" pid="13" name="ClassificationContentMarkingHeaderText">
    <vt:lpwstr>OFFICIAL</vt:lpwstr>
  </property>
  <property fmtid="{D5CDD505-2E9C-101B-9397-08002B2CF9AE}" pid="14" name="ClassificationContentMarkingFooterShapeIds">
    <vt:lpwstr>7777e666,5648fe19,6d9be505</vt:lpwstr>
  </property>
  <property fmtid="{D5CDD505-2E9C-101B-9397-08002B2CF9AE}" pid="15" name="ClassificationContentMarkingFooterFontProps">
    <vt:lpwstr>#000000,11,Aptos</vt:lpwstr>
  </property>
  <property fmtid="{D5CDD505-2E9C-101B-9397-08002B2CF9AE}" pid="16" name="ClassificationContentMarkingFooterText">
    <vt:lpwstr>OFFICIAL</vt:lpwstr>
  </property>
</Properties>
</file>