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F103" w14:textId="77777777" w:rsidR="00FC548C" w:rsidRDefault="00FC548C" w:rsidP="00EB4C55">
      <w:pPr>
        <w:rPr>
          <w:rFonts w:ascii="Arial" w:hAnsi="Arial" w:cs="Arial"/>
          <w:b/>
          <w:bCs/>
          <w:sz w:val="28"/>
          <w:szCs w:val="28"/>
        </w:rPr>
      </w:pPr>
    </w:p>
    <w:p w14:paraId="562E34B1" w14:textId="752BBAAE" w:rsidR="00BF1E53" w:rsidRDefault="0034161F" w:rsidP="00517F34">
      <w:pPr>
        <w:spacing w:after="0" w:line="240" w:lineRule="auto"/>
        <w:rPr>
          <w:rFonts w:ascii="Arial" w:eastAsiaTheme="minorHAnsi" w:hAnsi="Arial" w:cs="Arial"/>
          <w:b/>
          <w:bCs/>
          <w:i/>
          <w:iCs/>
          <w:caps/>
          <w:color w:val="FC4421"/>
          <w:kern w:val="2"/>
          <w:sz w:val="36"/>
          <w:szCs w:val="36"/>
          <w14:ligatures w14:val="standardContextual"/>
        </w:rPr>
      </w:pPr>
      <w:r w:rsidRPr="00517F34">
        <w:rPr>
          <w:rFonts w:ascii="Arial" w:eastAsiaTheme="minorHAnsi" w:hAnsi="Arial" w:cs="Arial"/>
          <w:b/>
          <w:bCs/>
          <w:i/>
          <w:iCs/>
          <w:caps/>
          <w:color w:val="FC4421"/>
          <w:kern w:val="2"/>
          <w:sz w:val="36"/>
          <w:szCs w:val="36"/>
          <w14:ligatures w14:val="standardContextual"/>
        </w:rPr>
        <w:t>Handling employer objections confidently</w:t>
      </w:r>
    </w:p>
    <w:p w14:paraId="1FB63D4B" w14:textId="77777777" w:rsidR="00517F34" w:rsidRPr="00517F34" w:rsidRDefault="00517F34" w:rsidP="00517F34">
      <w:pPr>
        <w:spacing w:after="0" w:line="240" w:lineRule="auto"/>
        <w:rPr>
          <w:rFonts w:ascii="Arial" w:eastAsiaTheme="minorHAnsi" w:hAnsi="Arial" w:cs="Arial"/>
          <w:b/>
          <w:bCs/>
          <w:i/>
          <w:iCs/>
          <w:caps/>
          <w:color w:val="FC4421"/>
          <w:kern w:val="2"/>
          <w:sz w:val="36"/>
          <w:szCs w:val="36"/>
          <w14:ligatures w14:val="standardContextual"/>
        </w:rPr>
      </w:pPr>
    </w:p>
    <w:p w14:paraId="113E4499" w14:textId="77777777" w:rsidR="00517F34" w:rsidRPr="00E91EBF" w:rsidRDefault="00E91EBF" w:rsidP="00517F34">
      <w:pPr>
        <w:rPr>
          <w:rFonts w:ascii="Arial" w:hAnsi="Arial" w:cs="Arial"/>
          <w:sz w:val="24"/>
          <w:szCs w:val="24"/>
        </w:rPr>
      </w:pPr>
      <w:r w:rsidRPr="00E91EBF">
        <w:rPr>
          <w:rFonts w:ascii="Arial" w:hAnsi="Arial" w:cs="Arial"/>
          <w:sz w:val="24"/>
          <w:szCs w:val="24"/>
        </w:rPr>
        <w:t xml:space="preserve">This </w:t>
      </w:r>
      <w:r w:rsidR="0034161F" w:rsidRPr="00E91EBF">
        <w:rPr>
          <w:rFonts w:ascii="Arial" w:hAnsi="Arial" w:cs="Arial"/>
          <w:sz w:val="24"/>
          <w:szCs w:val="24"/>
        </w:rPr>
        <w:t>resource</w:t>
      </w:r>
      <w:r w:rsidRPr="00E91EBF">
        <w:rPr>
          <w:rFonts w:ascii="Arial" w:hAnsi="Arial" w:cs="Arial"/>
          <w:sz w:val="24"/>
          <w:szCs w:val="24"/>
        </w:rPr>
        <w:t xml:space="preserve"> helps providers confidently respond to common employer objections about hosting T Level industry placements. The responses are written in a natural, conversational style – as if you were speaking directly with an employer. Each objection is presented in a table with:</w:t>
      </w:r>
    </w:p>
    <w:p w14:paraId="2957B5BA" w14:textId="1BFE98F2" w:rsidR="00517F34" w:rsidRPr="00E91EBF" w:rsidRDefault="00E91EBF" w:rsidP="00517F34">
      <w:pPr>
        <w:pStyle w:val="ListParagraph"/>
        <w:numPr>
          <w:ilvl w:val="0"/>
          <w:numId w:val="14"/>
        </w:numPr>
        <w:rPr>
          <w:rFonts w:ascii="Arial" w:hAnsi="Arial" w:cs="Arial"/>
          <w:sz w:val="24"/>
          <w:szCs w:val="24"/>
        </w:rPr>
      </w:pPr>
      <w:r w:rsidRPr="00E91EBF">
        <w:rPr>
          <w:rFonts w:ascii="Arial" w:hAnsi="Arial" w:cs="Arial"/>
          <w:sz w:val="24"/>
          <w:szCs w:val="24"/>
        </w:rPr>
        <w:t>Example employer objection</w:t>
      </w:r>
    </w:p>
    <w:p w14:paraId="05542EEB" w14:textId="77777777" w:rsidR="00517F34" w:rsidRPr="00E91EBF" w:rsidRDefault="00E91EBF" w:rsidP="00517F34">
      <w:pPr>
        <w:pStyle w:val="ListParagraph"/>
        <w:numPr>
          <w:ilvl w:val="0"/>
          <w:numId w:val="14"/>
        </w:numPr>
        <w:rPr>
          <w:rFonts w:ascii="Arial" w:hAnsi="Arial" w:cs="Arial"/>
          <w:sz w:val="24"/>
          <w:szCs w:val="24"/>
        </w:rPr>
      </w:pPr>
      <w:r w:rsidRPr="00E91EBF">
        <w:rPr>
          <w:rFonts w:ascii="Arial" w:hAnsi="Arial" w:cs="Arial"/>
          <w:sz w:val="24"/>
          <w:szCs w:val="24"/>
        </w:rPr>
        <w:t>Short response – one</w:t>
      </w:r>
      <w:r w:rsidRPr="00E91EBF">
        <w:rPr>
          <w:rFonts w:ascii="Cambria Math" w:hAnsi="Cambria Math" w:cs="Cambria Math"/>
          <w:sz w:val="24"/>
          <w:szCs w:val="24"/>
        </w:rPr>
        <w:t>‑</w:t>
      </w:r>
      <w:r w:rsidRPr="00E91EBF">
        <w:rPr>
          <w:rFonts w:ascii="Arial" w:hAnsi="Arial" w:cs="Arial"/>
          <w:sz w:val="24"/>
          <w:szCs w:val="24"/>
        </w:rPr>
        <w:t>line reassurance</w:t>
      </w:r>
    </w:p>
    <w:p w14:paraId="3315441C" w14:textId="77777777" w:rsidR="00517F34" w:rsidRPr="00E91EBF" w:rsidRDefault="00E91EBF" w:rsidP="00517F34">
      <w:pPr>
        <w:pStyle w:val="ListParagraph"/>
        <w:numPr>
          <w:ilvl w:val="0"/>
          <w:numId w:val="14"/>
        </w:numPr>
        <w:rPr>
          <w:rFonts w:ascii="Arial" w:hAnsi="Arial" w:cs="Arial"/>
          <w:sz w:val="24"/>
          <w:szCs w:val="24"/>
        </w:rPr>
      </w:pPr>
      <w:r w:rsidRPr="00E91EBF">
        <w:rPr>
          <w:rFonts w:ascii="Arial" w:hAnsi="Arial" w:cs="Arial"/>
          <w:sz w:val="24"/>
          <w:szCs w:val="24"/>
        </w:rPr>
        <w:t>Expanded response – fuller narrative</w:t>
      </w:r>
    </w:p>
    <w:p w14:paraId="693107A6" w14:textId="77777777" w:rsidR="00517F34" w:rsidRPr="00E91EBF" w:rsidRDefault="00E91EBF" w:rsidP="00517F34">
      <w:pPr>
        <w:pStyle w:val="ListParagraph"/>
        <w:numPr>
          <w:ilvl w:val="0"/>
          <w:numId w:val="14"/>
        </w:numPr>
        <w:rPr>
          <w:rFonts w:ascii="Arial" w:hAnsi="Arial" w:cs="Arial"/>
          <w:sz w:val="24"/>
          <w:szCs w:val="24"/>
        </w:rPr>
      </w:pPr>
      <w:r w:rsidRPr="00E91EBF">
        <w:rPr>
          <w:rFonts w:ascii="Arial" w:hAnsi="Arial" w:cs="Arial"/>
          <w:sz w:val="24"/>
          <w:szCs w:val="24"/>
        </w:rPr>
        <w:t>Deep dive – additional reassurance, references, or examples</w:t>
      </w:r>
    </w:p>
    <w:p w14:paraId="29CB8E74" w14:textId="77777777" w:rsidR="00517F34" w:rsidRPr="00E91EBF" w:rsidRDefault="00E91EBF" w:rsidP="00517F34">
      <w:pPr>
        <w:pStyle w:val="ListParagraph"/>
        <w:numPr>
          <w:ilvl w:val="0"/>
          <w:numId w:val="14"/>
        </w:numPr>
        <w:rPr>
          <w:rFonts w:ascii="Arial" w:hAnsi="Arial" w:cs="Arial"/>
          <w:sz w:val="24"/>
          <w:szCs w:val="24"/>
        </w:rPr>
      </w:pPr>
      <w:r w:rsidRPr="00E91EBF">
        <w:rPr>
          <w:rFonts w:ascii="Arial" w:hAnsi="Arial" w:cs="Arial"/>
          <w:sz w:val="24"/>
          <w:szCs w:val="24"/>
        </w:rPr>
        <w:t xml:space="preserve">Relevant </w:t>
      </w:r>
      <w:r w:rsidR="0034161F" w:rsidRPr="00E91EBF">
        <w:rPr>
          <w:rFonts w:ascii="Arial" w:hAnsi="Arial" w:cs="Arial"/>
          <w:sz w:val="24"/>
          <w:szCs w:val="24"/>
        </w:rPr>
        <w:t>links</w:t>
      </w:r>
    </w:p>
    <w:p w14:paraId="65586526" w14:textId="77777777" w:rsidR="00517F34" w:rsidRPr="00E91EBF" w:rsidRDefault="00E91EBF" w:rsidP="00517F34">
      <w:pPr>
        <w:pStyle w:val="ListParagraph"/>
        <w:numPr>
          <w:ilvl w:val="0"/>
          <w:numId w:val="14"/>
        </w:numPr>
        <w:rPr>
          <w:rFonts w:ascii="Arial" w:hAnsi="Arial" w:cs="Arial"/>
          <w:sz w:val="24"/>
          <w:szCs w:val="24"/>
        </w:rPr>
      </w:pPr>
      <w:r w:rsidRPr="00E91EBF">
        <w:rPr>
          <w:rFonts w:ascii="Arial" w:hAnsi="Arial" w:cs="Arial"/>
          <w:sz w:val="24"/>
          <w:szCs w:val="24"/>
        </w:rPr>
        <w:t>Case study / notes</w:t>
      </w:r>
    </w:p>
    <w:p w14:paraId="6586F103" w14:textId="426CDC9E" w:rsidR="00BF1E53" w:rsidRPr="00E91EBF" w:rsidRDefault="00E91EBF" w:rsidP="00517F34">
      <w:pPr>
        <w:rPr>
          <w:rFonts w:ascii="Arial" w:hAnsi="Arial" w:cs="Arial"/>
          <w:sz w:val="24"/>
          <w:szCs w:val="24"/>
        </w:rPr>
      </w:pPr>
      <w:r w:rsidRPr="00E91EBF">
        <w:rPr>
          <w:rFonts w:ascii="Arial" w:hAnsi="Arial" w:cs="Arial"/>
          <w:sz w:val="24"/>
          <w:szCs w:val="24"/>
        </w:rPr>
        <w:t>These responses are prompts to adapt, not scripts. Use them as a starting point and personalise them for your employer conversations.</w:t>
      </w:r>
    </w:p>
    <w:p w14:paraId="04D8F163" w14:textId="77777777" w:rsidR="00BF1E53" w:rsidRPr="00E91EBF" w:rsidRDefault="00E91EBF" w:rsidP="00EB4C55">
      <w:pPr>
        <w:rPr>
          <w:rFonts w:ascii="Arial" w:hAnsi="Arial" w:cs="Arial"/>
          <w:b/>
          <w:bCs/>
          <w:sz w:val="24"/>
          <w:szCs w:val="24"/>
        </w:rPr>
      </w:pPr>
      <w:r w:rsidRPr="00E91EBF">
        <w:rPr>
          <w:rFonts w:ascii="Arial" w:hAnsi="Arial" w:cs="Arial"/>
          <w:b/>
          <w:bCs/>
          <w:sz w:val="24"/>
          <w:szCs w:val="24"/>
        </w:rPr>
        <w:t>Topics covered</w:t>
      </w:r>
    </w:p>
    <w:p w14:paraId="2B974576" w14:textId="77777777" w:rsidR="0034161F" w:rsidRPr="00FC548C" w:rsidRDefault="0034161F" w:rsidP="00EB4C55">
      <w:pPr>
        <w:rPr>
          <w:rFonts w:ascii="Arial" w:hAnsi="Arial" w:cs="Arial"/>
        </w:rPr>
        <w:sectPr w:rsidR="0034161F" w:rsidRPr="00FC548C" w:rsidSect="00034616">
          <w:headerReference w:type="default" r:id="rId11"/>
          <w:pgSz w:w="12240" w:h="15840"/>
          <w:pgMar w:top="1440" w:right="1800" w:bottom="1440" w:left="1800" w:header="720" w:footer="720" w:gutter="0"/>
          <w:cols w:space="720"/>
          <w:docGrid w:linePitch="360"/>
        </w:sectPr>
      </w:pPr>
    </w:p>
    <w:p w14:paraId="11B108A8" w14:textId="6F8AA4A7" w:rsidR="00BF1E53" w:rsidRPr="00E91EBF" w:rsidRDefault="00517F34" w:rsidP="00EB4C55">
      <w:pPr>
        <w:pStyle w:val="ListParagraph"/>
        <w:numPr>
          <w:ilvl w:val="0"/>
          <w:numId w:val="11"/>
        </w:numPr>
        <w:rPr>
          <w:rFonts w:ascii="Arial" w:hAnsi="Arial" w:cs="Arial"/>
          <w:sz w:val="24"/>
          <w:szCs w:val="24"/>
        </w:rPr>
      </w:pPr>
      <w:hyperlink w:anchor="_AGE_OF_STUDENTS" w:history="1">
        <w:r w:rsidRPr="00E91EBF">
          <w:rPr>
            <w:rStyle w:val="Hyperlink"/>
            <w:rFonts w:ascii="Arial" w:hAnsi="Arial" w:cs="Arial"/>
            <w:sz w:val="24"/>
            <w:szCs w:val="24"/>
          </w:rPr>
          <w:t>Age of students</w:t>
        </w:r>
      </w:hyperlink>
    </w:p>
    <w:p w14:paraId="4FA5D685" w14:textId="4241C3CF" w:rsidR="00BF1E53" w:rsidRPr="00E91EBF" w:rsidRDefault="00517F34" w:rsidP="00EB4C55">
      <w:pPr>
        <w:pStyle w:val="ListParagraph"/>
        <w:numPr>
          <w:ilvl w:val="0"/>
          <w:numId w:val="11"/>
        </w:numPr>
        <w:rPr>
          <w:rFonts w:ascii="Arial" w:hAnsi="Arial" w:cs="Arial"/>
          <w:sz w:val="24"/>
          <w:szCs w:val="24"/>
        </w:rPr>
      </w:pPr>
      <w:hyperlink w:anchor="_HEALTH_AND_SAFETY" w:history="1">
        <w:r w:rsidRPr="00E91EBF">
          <w:rPr>
            <w:rStyle w:val="Hyperlink"/>
            <w:rFonts w:ascii="Arial" w:hAnsi="Arial" w:cs="Arial"/>
            <w:sz w:val="24"/>
            <w:szCs w:val="24"/>
          </w:rPr>
          <w:t>Health and safety</w:t>
        </w:r>
      </w:hyperlink>
    </w:p>
    <w:p w14:paraId="28237CB7" w14:textId="51B81231" w:rsidR="00BF1E53" w:rsidRPr="00E91EBF" w:rsidRDefault="00517F34" w:rsidP="00EB4C55">
      <w:pPr>
        <w:pStyle w:val="ListParagraph"/>
        <w:numPr>
          <w:ilvl w:val="0"/>
          <w:numId w:val="11"/>
        </w:numPr>
        <w:rPr>
          <w:rFonts w:ascii="Arial" w:hAnsi="Arial" w:cs="Arial"/>
          <w:sz w:val="24"/>
          <w:szCs w:val="24"/>
        </w:rPr>
      </w:pPr>
      <w:hyperlink w:anchor="_SEND_/_LDD" w:history="1">
        <w:r w:rsidRPr="00E91EBF">
          <w:rPr>
            <w:rStyle w:val="Hyperlink"/>
            <w:rFonts w:ascii="Arial" w:hAnsi="Arial" w:cs="Arial"/>
            <w:sz w:val="24"/>
            <w:szCs w:val="24"/>
          </w:rPr>
          <w:t>SEND / LDD support</w:t>
        </w:r>
      </w:hyperlink>
    </w:p>
    <w:p w14:paraId="74744E7F" w14:textId="14D40053" w:rsidR="00BF1E53" w:rsidRPr="00E91EBF" w:rsidRDefault="00517F34" w:rsidP="00EB4C55">
      <w:pPr>
        <w:pStyle w:val="ListParagraph"/>
        <w:numPr>
          <w:ilvl w:val="0"/>
          <w:numId w:val="11"/>
        </w:numPr>
        <w:rPr>
          <w:rFonts w:ascii="Arial" w:hAnsi="Arial" w:cs="Arial"/>
          <w:sz w:val="24"/>
          <w:szCs w:val="24"/>
        </w:rPr>
      </w:pPr>
      <w:hyperlink w:anchor="_INSURANCE_AND_LIABILITY" w:history="1">
        <w:r w:rsidRPr="00E91EBF">
          <w:rPr>
            <w:rStyle w:val="Hyperlink"/>
            <w:rFonts w:ascii="Arial" w:hAnsi="Arial" w:cs="Arial"/>
            <w:sz w:val="24"/>
            <w:szCs w:val="24"/>
          </w:rPr>
          <w:t>Insurance and liability</w:t>
        </w:r>
      </w:hyperlink>
    </w:p>
    <w:p w14:paraId="2CF44C0F" w14:textId="104CE6C3" w:rsidR="00BF1E53" w:rsidRPr="00E91EBF" w:rsidRDefault="00517F34" w:rsidP="00EB4C55">
      <w:pPr>
        <w:pStyle w:val="ListParagraph"/>
        <w:numPr>
          <w:ilvl w:val="0"/>
          <w:numId w:val="11"/>
        </w:numPr>
        <w:rPr>
          <w:rFonts w:ascii="Arial" w:hAnsi="Arial" w:cs="Arial"/>
          <w:sz w:val="24"/>
          <w:szCs w:val="24"/>
        </w:rPr>
      </w:pPr>
      <w:hyperlink w:anchor="_DATA_PROTECTION_/" w:history="1">
        <w:r w:rsidRPr="00E91EBF">
          <w:rPr>
            <w:rStyle w:val="Hyperlink"/>
            <w:rFonts w:ascii="Arial" w:hAnsi="Arial" w:cs="Arial"/>
            <w:sz w:val="24"/>
            <w:szCs w:val="24"/>
          </w:rPr>
          <w:t>Data protection / GDPR / digital security</w:t>
        </w:r>
      </w:hyperlink>
    </w:p>
    <w:p w14:paraId="3316A0E9" w14:textId="3C47ED0D" w:rsidR="00BF1E53" w:rsidRPr="00E91EBF" w:rsidRDefault="00517F34" w:rsidP="00EB4C55">
      <w:pPr>
        <w:pStyle w:val="ListParagraph"/>
        <w:numPr>
          <w:ilvl w:val="0"/>
          <w:numId w:val="11"/>
        </w:numPr>
        <w:rPr>
          <w:rFonts w:ascii="Arial" w:hAnsi="Arial" w:cs="Arial"/>
          <w:sz w:val="24"/>
          <w:szCs w:val="24"/>
        </w:rPr>
      </w:pPr>
      <w:hyperlink w:anchor="_HYBRID_/_REMOTE" w:history="1">
        <w:r w:rsidRPr="00E91EBF">
          <w:rPr>
            <w:rStyle w:val="Hyperlink"/>
            <w:rFonts w:ascii="Arial" w:hAnsi="Arial" w:cs="Arial"/>
            <w:sz w:val="24"/>
            <w:szCs w:val="24"/>
          </w:rPr>
          <w:t>Hybrid / remote working</w:t>
        </w:r>
      </w:hyperlink>
    </w:p>
    <w:p w14:paraId="0627CCBC" w14:textId="4E10F707" w:rsidR="00BF1E53" w:rsidRPr="00E91EBF" w:rsidRDefault="00517F34" w:rsidP="00EB4C55">
      <w:pPr>
        <w:pStyle w:val="ListParagraph"/>
        <w:numPr>
          <w:ilvl w:val="0"/>
          <w:numId w:val="11"/>
        </w:numPr>
        <w:rPr>
          <w:rFonts w:ascii="Arial" w:hAnsi="Arial" w:cs="Arial"/>
          <w:sz w:val="24"/>
          <w:szCs w:val="24"/>
        </w:rPr>
      </w:pPr>
      <w:hyperlink w:anchor="_DBS_CHECKS" w:history="1">
        <w:r w:rsidRPr="00E91EBF">
          <w:rPr>
            <w:rStyle w:val="Hyperlink"/>
            <w:rFonts w:ascii="Arial" w:hAnsi="Arial" w:cs="Arial"/>
            <w:sz w:val="24"/>
            <w:szCs w:val="24"/>
          </w:rPr>
          <w:t>DBS checks</w:t>
        </w:r>
      </w:hyperlink>
    </w:p>
    <w:p w14:paraId="3FE603B7" w14:textId="688183FC" w:rsidR="00BF1E53" w:rsidRPr="00E91EBF" w:rsidRDefault="00517F34" w:rsidP="00EB4C55">
      <w:pPr>
        <w:pStyle w:val="ListParagraph"/>
        <w:numPr>
          <w:ilvl w:val="0"/>
          <w:numId w:val="11"/>
        </w:numPr>
        <w:rPr>
          <w:rFonts w:ascii="Arial" w:hAnsi="Arial" w:cs="Arial"/>
          <w:sz w:val="24"/>
          <w:szCs w:val="24"/>
        </w:rPr>
      </w:pPr>
      <w:hyperlink w:anchor="_LOCATION_/_TRAVEL" w:history="1">
        <w:r w:rsidRPr="00E91EBF">
          <w:rPr>
            <w:rStyle w:val="Hyperlink"/>
            <w:rFonts w:ascii="Arial" w:hAnsi="Arial" w:cs="Arial"/>
            <w:sz w:val="24"/>
            <w:szCs w:val="24"/>
          </w:rPr>
          <w:t>Location / travel</w:t>
        </w:r>
      </w:hyperlink>
    </w:p>
    <w:p w14:paraId="76295EE4" w14:textId="2AE4A9F0" w:rsidR="00BF1E53" w:rsidRPr="00E91EBF" w:rsidRDefault="00517F34" w:rsidP="00EB4C55">
      <w:pPr>
        <w:pStyle w:val="ListParagraph"/>
        <w:numPr>
          <w:ilvl w:val="0"/>
          <w:numId w:val="11"/>
        </w:numPr>
        <w:rPr>
          <w:rFonts w:ascii="Arial" w:hAnsi="Arial" w:cs="Arial"/>
          <w:sz w:val="24"/>
          <w:szCs w:val="24"/>
        </w:rPr>
      </w:pPr>
      <w:hyperlink w:anchor="_COST_AND_RESOURCE" w:history="1">
        <w:r w:rsidRPr="00E91EBF">
          <w:rPr>
            <w:rStyle w:val="Hyperlink"/>
            <w:rFonts w:ascii="Arial" w:hAnsi="Arial" w:cs="Arial"/>
            <w:sz w:val="24"/>
            <w:szCs w:val="24"/>
          </w:rPr>
          <w:t>Cost and resource burden</w:t>
        </w:r>
      </w:hyperlink>
    </w:p>
    <w:p w14:paraId="2C2A41BF" w14:textId="52965B3A" w:rsidR="00BF1E53" w:rsidRPr="00E91EBF" w:rsidRDefault="00517F34" w:rsidP="00EB4C55">
      <w:pPr>
        <w:pStyle w:val="ListParagraph"/>
        <w:numPr>
          <w:ilvl w:val="0"/>
          <w:numId w:val="11"/>
        </w:numPr>
        <w:rPr>
          <w:rFonts w:ascii="Arial" w:hAnsi="Arial" w:cs="Arial"/>
          <w:sz w:val="24"/>
          <w:szCs w:val="24"/>
        </w:rPr>
      </w:pPr>
      <w:hyperlink w:anchor="_PRODUCTIVITY_/_DISRUPTION" w:history="1">
        <w:r w:rsidRPr="00E91EBF">
          <w:rPr>
            <w:rStyle w:val="Hyperlink"/>
            <w:rFonts w:ascii="Arial" w:hAnsi="Arial" w:cs="Arial"/>
            <w:sz w:val="24"/>
            <w:szCs w:val="24"/>
          </w:rPr>
          <w:t>Productivity / disruption</w:t>
        </w:r>
      </w:hyperlink>
    </w:p>
    <w:p w14:paraId="6C290C08" w14:textId="23740C7A" w:rsidR="00BF1E53" w:rsidRPr="00E91EBF" w:rsidRDefault="00517F34" w:rsidP="00EB4C55">
      <w:pPr>
        <w:pStyle w:val="ListParagraph"/>
        <w:numPr>
          <w:ilvl w:val="0"/>
          <w:numId w:val="11"/>
        </w:numPr>
        <w:rPr>
          <w:rFonts w:ascii="Arial" w:hAnsi="Arial" w:cs="Arial"/>
          <w:sz w:val="24"/>
          <w:szCs w:val="24"/>
        </w:rPr>
      </w:pPr>
      <w:hyperlink w:anchor="_STAFF_CAPACITY_/" w:history="1">
        <w:r w:rsidRPr="00E91EBF">
          <w:rPr>
            <w:rStyle w:val="Hyperlink"/>
            <w:rFonts w:ascii="Arial" w:hAnsi="Arial" w:cs="Arial"/>
            <w:sz w:val="24"/>
            <w:szCs w:val="24"/>
          </w:rPr>
          <w:t>Staff capacity / supervision</w:t>
        </w:r>
      </w:hyperlink>
    </w:p>
    <w:p w14:paraId="7DBF9254" w14:textId="2ABB0BC6" w:rsidR="00BF1E53" w:rsidRPr="00E91EBF" w:rsidRDefault="00517F34" w:rsidP="00EB4C55">
      <w:pPr>
        <w:pStyle w:val="ListParagraph"/>
        <w:numPr>
          <w:ilvl w:val="0"/>
          <w:numId w:val="11"/>
        </w:numPr>
        <w:rPr>
          <w:rFonts w:ascii="Arial" w:hAnsi="Arial" w:cs="Arial"/>
          <w:sz w:val="24"/>
          <w:szCs w:val="24"/>
        </w:rPr>
      </w:pPr>
      <w:hyperlink w:anchor="_SKILLS_MISMATCH_/" w:history="1">
        <w:r w:rsidRPr="00E91EBF">
          <w:rPr>
            <w:rStyle w:val="Hyperlink"/>
            <w:rFonts w:ascii="Arial" w:hAnsi="Arial" w:cs="Arial"/>
            <w:sz w:val="24"/>
            <w:szCs w:val="24"/>
          </w:rPr>
          <w:t>Skills mismatch / relevance</w:t>
        </w:r>
      </w:hyperlink>
    </w:p>
    <w:p w14:paraId="395D9149" w14:textId="21DB9BFE" w:rsidR="00BF1E53" w:rsidRPr="00833103" w:rsidRDefault="00517F34" w:rsidP="000E4A34">
      <w:pPr>
        <w:pStyle w:val="ListParagraph"/>
        <w:numPr>
          <w:ilvl w:val="0"/>
          <w:numId w:val="11"/>
        </w:numPr>
        <w:spacing w:after="0"/>
        <w:rPr>
          <w:rFonts w:ascii="Arial" w:hAnsi="Arial" w:cs="Arial"/>
          <w:sz w:val="24"/>
          <w:szCs w:val="24"/>
        </w:rPr>
      </w:pPr>
      <w:hyperlink w:anchor="_DURATION_/_COMMITMENT" w:history="1">
        <w:r w:rsidRPr="00E91EBF">
          <w:rPr>
            <w:rStyle w:val="Hyperlink"/>
            <w:rFonts w:ascii="Arial" w:hAnsi="Arial" w:cs="Arial"/>
            <w:sz w:val="24"/>
            <w:szCs w:val="24"/>
          </w:rPr>
          <w:t>Duration / commitment</w:t>
        </w:r>
      </w:hyperlink>
    </w:p>
    <w:p w14:paraId="2AC532B3" w14:textId="79F5D2C8" w:rsidR="00833103" w:rsidRPr="00833103" w:rsidRDefault="000E4A34" w:rsidP="000E4A34">
      <w:pPr>
        <w:pStyle w:val="ListNumber"/>
        <w:numPr>
          <w:ilvl w:val="0"/>
          <w:numId w:val="11"/>
        </w:numPr>
        <w:spacing w:after="0"/>
        <w:rPr>
          <w:rFonts w:ascii="Arial" w:hAnsi="Arial" w:cs="Arial"/>
          <w:sz w:val="24"/>
          <w:szCs w:val="24"/>
        </w:rPr>
      </w:pPr>
      <w:hyperlink w:anchor="_APPRENTICESHIPS_VS_T" w:history="1">
        <w:r w:rsidR="00833103" w:rsidRPr="000E4A34">
          <w:rPr>
            <w:rStyle w:val="Hyperlink"/>
            <w:rFonts w:ascii="Arial" w:hAnsi="Arial" w:cs="Arial"/>
            <w:sz w:val="24"/>
            <w:szCs w:val="24"/>
          </w:rPr>
          <w:t>Apprenticeships vs T Levels</w:t>
        </w:r>
      </w:hyperlink>
      <w:r w:rsidR="00833103" w:rsidRPr="004C65BA">
        <w:rPr>
          <w:rFonts w:ascii="Arial" w:hAnsi="Arial" w:cs="Arial"/>
          <w:sz w:val="24"/>
          <w:szCs w:val="24"/>
        </w:rPr>
        <w:t xml:space="preserve"> </w:t>
      </w:r>
    </w:p>
    <w:p w14:paraId="559B5F3B" w14:textId="5D7BFEEB" w:rsidR="00BF1E53" w:rsidRPr="00E91EBF" w:rsidRDefault="00517F34" w:rsidP="00EB4C55">
      <w:pPr>
        <w:pStyle w:val="ListParagraph"/>
        <w:numPr>
          <w:ilvl w:val="0"/>
          <w:numId w:val="11"/>
        </w:numPr>
        <w:rPr>
          <w:rFonts w:ascii="Arial" w:hAnsi="Arial" w:cs="Arial"/>
          <w:sz w:val="24"/>
          <w:szCs w:val="24"/>
        </w:rPr>
      </w:pPr>
      <w:hyperlink w:anchor="_REPUTATION_AND_CULTURAL" w:history="1">
        <w:r w:rsidRPr="00E91EBF">
          <w:rPr>
            <w:rStyle w:val="Hyperlink"/>
            <w:rFonts w:ascii="Arial" w:hAnsi="Arial" w:cs="Arial"/>
            <w:sz w:val="24"/>
            <w:szCs w:val="24"/>
          </w:rPr>
          <w:t>Reputation and cultural risk</w:t>
        </w:r>
      </w:hyperlink>
    </w:p>
    <w:p w14:paraId="44A13FBD" w14:textId="6E02EBCB" w:rsidR="00BF1E53" w:rsidRPr="00E91EBF" w:rsidRDefault="00517F34" w:rsidP="00EB4C55">
      <w:pPr>
        <w:pStyle w:val="ListParagraph"/>
        <w:numPr>
          <w:ilvl w:val="0"/>
          <w:numId w:val="11"/>
        </w:numPr>
        <w:rPr>
          <w:rFonts w:ascii="Arial" w:hAnsi="Arial" w:cs="Arial"/>
          <w:sz w:val="24"/>
          <w:szCs w:val="24"/>
        </w:rPr>
      </w:pPr>
      <w:hyperlink w:anchor="_COMPETITION_/_POACHING" w:history="1">
        <w:r w:rsidRPr="00E91EBF">
          <w:rPr>
            <w:rStyle w:val="Hyperlink"/>
            <w:rFonts w:ascii="Arial" w:hAnsi="Arial" w:cs="Arial"/>
            <w:sz w:val="24"/>
            <w:szCs w:val="24"/>
          </w:rPr>
          <w:t>Competition / poaching fears</w:t>
        </w:r>
      </w:hyperlink>
    </w:p>
    <w:p w14:paraId="65507D75" w14:textId="77777777" w:rsidR="0034161F" w:rsidRPr="00FC548C" w:rsidRDefault="0034161F" w:rsidP="00EB4C55">
      <w:pPr>
        <w:rPr>
          <w:rFonts w:ascii="Arial" w:hAnsi="Arial" w:cs="Arial"/>
        </w:rPr>
        <w:sectPr w:rsidR="0034161F" w:rsidRPr="00FC548C" w:rsidSect="0034161F">
          <w:type w:val="continuous"/>
          <w:pgSz w:w="12240" w:h="15840"/>
          <w:pgMar w:top="1440" w:right="1800" w:bottom="1440" w:left="1800" w:header="720" w:footer="720" w:gutter="0"/>
          <w:cols w:num="2" w:space="720"/>
          <w:docGrid w:linePitch="360"/>
        </w:sectPr>
      </w:pPr>
    </w:p>
    <w:p w14:paraId="7916FF50" w14:textId="77777777" w:rsidR="00BF1E53" w:rsidRPr="00FC548C" w:rsidRDefault="00E91EBF" w:rsidP="00EB4C55">
      <w:pPr>
        <w:rPr>
          <w:rFonts w:ascii="Arial" w:hAnsi="Arial" w:cs="Arial"/>
        </w:rPr>
      </w:pPr>
      <w:r w:rsidRPr="00FC548C">
        <w:rPr>
          <w:rFonts w:ascii="Arial" w:hAnsi="Arial" w:cs="Arial"/>
        </w:rPr>
        <w:br w:type="page"/>
      </w:r>
    </w:p>
    <w:p w14:paraId="479A130A" w14:textId="7BEE262A" w:rsidR="0034161F" w:rsidRPr="00E91EBF" w:rsidRDefault="00EB4C55" w:rsidP="00A06EE5">
      <w:pPr>
        <w:pStyle w:val="Heading1"/>
        <w:rPr>
          <w:sz w:val="24"/>
          <w:szCs w:val="24"/>
        </w:rPr>
      </w:pPr>
      <w:bookmarkStart w:id="0" w:name="_AGE_OF_STUDENTS"/>
      <w:bookmarkEnd w:id="0"/>
      <w:r w:rsidRPr="00E91EBF">
        <w:rPr>
          <w:sz w:val="24"/>
          <w:szCs w:val="24"/>
        </w:rPr>
        <w:lastRenderedPageBreak/>
        <w:t xml:space="preserve">AGE OF STUDENTS </w:t>
      </w:r>
    </w:p>
    <w:p w14:paraId="76516C17" w14:textId="77777777" w:rsidR="00517F34" w:rsidRDefault="00517F34" w:rsidP="00EB4C55">
      <w:pPr>
        <w:pStyle w:val="ListParagraph"/>
        <w:ind w:left="3600" w:hanging="3174"/>
        <w:rPr>
          <w:rFonts w:ascii="Arial" w:hAnsi="Arial" w:cs="Arial"/>
        </w:rPr>
      </w:pPr>
    </w:p>
    <w:p w14:paraId="024D8F1C" w14:textId="2D5A2530" w:rsidR="00BF1E53" w:rsidRPr="00FC548C" w:rsidRDefault="0034161F" w:rsidP="00EB4C55">
      <w:pPr>
        <w:pStyle w:val="ListParagraph"/>
        <w:ind w:left="3600" w:hanging="3174"/>
        <w:rPr>
          <w:rFonts w:ascii="Arial" w:hAnsi="Arial" w:cs="Arial"/>
          <w:i/>
          <w:iCs/>
          <w:sz w:val="24"/>
          <w:szCs w:val="24"/>
        </w:rPr>
      </w:pPr>
      <w:r w:rsidRPr="00FC548C">
        <w:rPr>
          <w:rFonts w:ascii="Arial" w:hAnsi="Arial" w:cs="Arial"/>
          <w:b/>
          <w:bCs/>
          <w:sz w:val="24"/>
          <w:szCs w:val="24"/>
        </w:rPr>
        <w:t>Employers might say:</w:t>
      </w:r>
      <w:r w:rsidR="00EB4C55" w:rsidRPr="00FC548C">
        <w:rPr>
          <w:rFonts w:ascii="Arial" w:hAnsi="Arial" w:cs="Arial"/>
          <w:sz w:val="24"/>
          <w:szCs w:val="24"/>
        </w:rPr>
        <w:tab/>
      </w:r>
      <w:r w:rsidRPr="00FC548C">
        <w:rPr>
          <w:rFonts w:ascii="Arial" w:hAnsi="Arial" w:cs="Arial"/>
          <w:i/>
          <w:iCs/>
          <w:sz w:val="24"/>
          <w:szCs w:val="24"/>
        </w:rPr>
        <w:t>“We’re concerned about having under-18s in the workplace.”</w:t>
      </w:r>
    </w:p>
    <w:p w14:paraId="0CB1F9DF" w14:textId="77777777" w:rsidR="00EB4C55" w:rsidRPr="00FC548C" w:rsidRDefault="00EB4C55" w:rsidP="00EB4C55">
      <w:pPr>
        <w:pStyle w:val="ListParagraph"/>
        <w:ind w:left="426"/>
        <w:rPr>
          <w:rFonts w:ascii="Arial" w:hAnsi="Arial" w:cs="Arial"/>
          <w:i/>
          <w:iCs/>
        </w:rPr>
      </w:pPr>
    </w:p>
    <w:p w14:paraId="75AF820C" w14:textId="700C1E63" w:rsidR="00EB4C55" w:rsidRPr="00FC548C" w:rsidRDefault="00EB4C55" w:rsidP="00EB4C55">
      <w:pPr>
        <w:pStyle w:val="ListParagraph"/>
        <w:ind w:left="426"/>
        <w:rPr>
          <w:rFonts w:ascii="Arial" w:hAnsi="Arial" w:cs="Arial"/>
          <w:b/>
          <w:bCs/>
          <w:sz w:val="24"/>
          <w:szCs w:val="24"/>
        </w:rPr>
      </w:pPr>
      <w:r w:rsidRPr="00FC548C">
        <w:rPr>
          <w:rFonts w:ascii="Arial" w:hAnsi="Arial" w:cs="Arial"/>
          <w:b/>
          <w:bCs/>
          <w:sz w:val="24"/>
          <w:szCs w:val="24"/>
        </w:rPr>
        <w:t>Your response:</w:t>
      </w:r>
    </w:p>
    <w:tbl>
      <w:tblPr>
        <w:tblStyle w:val="TableGrid"/>
        <w:tblW w:w="963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6946"/>
      </w:tblGrid>
      <w:tr w:rsidR="00BF1E53" w:rsidRPr="00FC548C" w14:paraId="429AE990" w14:textId="77777777" w:rsidTr="00FC548C">
        <w:tc>
          <w:tcPr>
            <w:tcW w:w="2693" w:type="dxa"/>
          </w:tcPr>
          <w:p w14:paraId="5D3E7323" w14:textId="77777777" w:rsidR="00BF1E53" w:rsidRPr="00920801" w:rsidRDefault="00E91EBF" w:rsidP="00FC548C">
            <w:pPr>
              <w:spacing w:before="240" w:line="276" w:lineRule="auto"/>
              <w:rPr>
                <w:rFonts w:ascii="Arial" w:hAnsi="Arial" w:cs="Arial"/>
              </w:rPr>
            </w:pPr>
            <w:r w:rsidRPr="00E91EBF">
              <w:rPr>
                <w:rFonts w:ascii="Arial" w:hAnsi="Arial" w:cs="Arial"/>
                <w:sz w:val="24"/>
                <w:szCs w:val="24"/>
              </w:rPr>
              <w:t>Short response</w:t>
            </w:r>
          </w:p>
        </w:tc>
        <w:tc>
          <w:tcPr>
            <w:tcW w:w="6946" w:type="dxa"/>
          </w:tcPr>
          <w:p w14:paraId="3FD3FCED" w14:textId="7CB67112" w:rsidR="00EB4C55"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 xml:space="preserve">That’s a </w:t>
            </w:r>
            <w:proofErr w:type="gramStart"/>
            <w:r w:rsidRPr="00E91EBF">
              <w:rPr>
                <w:rFonts w:ascii="Arial" w:hAnsi="Arial" w:cs="Arial"/>
                <w:sz w:val="24"/>
                <w:szCs w:val="24"/>
              </w:rPr>
              <w:t>really common</w:t>
            </w:r>
            <w:proofErr w:type="gramEnd"/>
            <w:r w:rsidRPr="00E91EBF">
              <w:rPr>
                <w:rFonts w:ascii="Arial" w:hAnsi="Arial" w:cs="Arial"/>
                <w:sz w:val="24"/>
                <w:szCs w:val="24"/>
              </w:rPr>
              <w:t xml:space="preserve"> concern, but lots of employers already safely employ under</w:t>
            </w:r>
            <w:r w:rsidRPr="00E91EBF">
              <w:rPr>
                <w:rFonts w:ascii="Cambria Math" w:hAnsi="Cambria Math" w:cs="Cambria Math"/>
                <w:sz w:val="24"/>
                <w:szCs w:val="24"/>
              </w:rPr>
              <w:t>‑</w:t>
            </w:r>
            <w:r w:rsidRPr="00E91EBF">
              <w:rPr>
                <w:rFonts w:ascii="Arial" w:hAnsi="Arial" w:cs="Arial"/>
                <w:sz w:val="24"/>
                <w:szCs w:val="24"/>
              </w:rPr>
              <w:t>18s.</w:t>
            </w:r>
          </w:p>
        </w:tc>
      </w:tr>
      <w:tr w:rsidR="00BF1E53" w:rsidRPr="00FC548C" w14:paraId="2A49BC47" w14:textId="77777777" w:rsidTr="00FC548C">
        <w:tc>
          <w:tcPr>
            <w:tcW w:w="2693" w:type="dxa"/>
          </w:tcPr>
          <w:p w14:paraId="4BFF0E81" w14:textId="77777777" w:rsidR="00BF1E53"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Expanded response</w:t>
            </w:r>
          </w:p>
        </w:tc>
        <w:tc>
          <w:tcPr>
            <w:tcW w:w="6946" w:type="dxa"/>
          </w:tcPr>
          <w:p w14:paraId="12DC58DC" w14:textId="2DB10FC3" w:rsidR="00EB4C55"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Students are usually 16–18, the same age as many apprentices and young workers. Employers’ legal duty is no greater than when employing any other young person. We’ll work with you to make sure the right checks are in place, and we provide risk assessment templates to make it straightforward.</w:t>
            </w:r>
          </w:p>
        </w:tc>
      </w:tr>
      <w:tr w:rsidR="00BF1E53" w:rsidRPr="00FC548C" w14:paraId="6D4F1FE9" w14:textId="77777777" w:rsidTr="00FC548C">
        <w:tc>
          <w:tcPr>
            <w:tcW w:w="2693" w:type="dxa"/>
          </w:tcPr>
          <w:p w14:paraId="69C8A6CA" w14:textId="77777777" w:rsidR="00BF1E53"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Deep dive</w:t>
            </w:r>
          </w:p>
        </w:tc>
        <w:tc>
          <w:tcPr>
            <w:tcW w:w="6946" w:type="dxa"/>
          </w:tcPr>
          <w:p w14:paraId="17787401" w14:textId="77777777" w:rsidR="00920801" w:rsidRPr="00E91EBF" w:rsidRDefault="00E91EBF" w:rsidP="00920801">
            <w:pPr>
              <w:pStyle w:val="p1"/>
              <w:rPr>
                <w:rFonts w:ascii="Arial" w:hAnsi="Arial" w:cs="Arial"/>
              </w:rPr>
            </w:pPr>
            <w:r w:rsidRPr="00E91EBF">
              <w:rPr>
                <w:rFonts w:ascii="Arial" w:hAnsi="Arial" w:cs="Arial"/>
              </w:rPr>
              <w:t xml:space="preserve">HSE confirms young people can work safely with a suitable risk assessment. </w:t>
            </w:r>
            <w:r w:rsidR="00920801" w:rsidRPr="00E91EBF">
              <w:rPr>
                <w:rFonts w:ascii="Arial" w:hAnsi="Arial" w:cs="Arial"/>
              </w:rPr>
              <w:t xml:space="preserve">For industry placement purposes, </w:t>
            </w:r>
            <w:r w:rsidR="00920801" w:rsidRPr="00E91EBF">
              <w:rPr>
                <w:rStyle w:val="s1"/>
                <w:rFonts w:ascii="Arial" w:hAnsi="Arial" w:cs="Arial"/>
              </w:rPr>
              <w:t>students are treated as employees under health and safety law</w:t>
            </w:r>
            <w:r w:rsidR="00920801" w:rsidRPr="00E91EBF">
              <w:rPr>
                <w:rFonts w:ascii="Arial" w:hAnsi="Arial" w:cs="Arial"/>
              </w:rPr>
              <w:t>. This means applying your normal policies is sufficient.</w:t>
            </w:r>
          </w:p>
          <w:p w14:paraId="51B379A9" w14:textId="0306FB5F" w:rsidR="00EB4C55"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For example, a local healthcare employer hosted 17</w:t>
            </w:r>
            <w:r w:rsidRPr="00E91EBF">
              <w:rPr>
                <w:rFonts w:ascii="Cambria Math" w:hAnsi="Cambria Math" w:cs="Cambria Math"/>
                <w:sz w:val="24"/>
                <w:szCs w:val="24"/>
              </w:rPr>
              <w:t>‑</w:t>
            </w:r>
            <w:r w:rsidRPr="00E91EBF">
              <w:rPr>
                <w:rFonts w:ascii="Arial" w:hAnsi="Arial" w:cs="Arial"/>
                <w:sz w:val="24"/>
                <w:szCs w:val="24"/>
              </w:rPr>
              <w:t>year</w:t>
            </w:r>
            <w:r w:rsidRPr="00E91EBF">
              <w:rPr>
                <w:rFonts w:ascii="Cambria Math" w:hAnsi="Cambria Math" w:cs="Cambria Math"/>
                <w:sz w:val="24"/>
                <w:szCs w:val="24"/>
              </w:rPr>
              <w:t>‑</w:t>
            </w:r>
            <w:r w:rsidRPr="00E91EBF">
              <w:rPr>
                <w:rFonts w:ascii="Arial" w:hAnsi="Arial" w:cs="Arial"/>
                <w:sz w:val="24"/>
                <w:szCs w:val="24"/>
              </w:rPr>
              <w:t>olds successfully after a short induction.</w:t>
            </w:r>
          </w:p>
        </w:tc>
      </w:tr>
      <w:tr w:rsidR="00BF1E53" w:rsidRPr="00FC548C" w14:paraId="6CB0F05B" w14:textId="77777777" w:rsidTr="00FC548C">
        <w:tc>
          <w:tcPr>
            <w:tcW w:w="2693" w:type="dxa"/>
          </w:tcPr>
          <w:p w14:paraId="0F880D7B" w14:textId="77777777" w:rsidR="00BF1E53"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Relevant DfE article link</w:t>
            </w:r>
          </w:p>
        </w:tc>
        <w:tc>
          <w:tcPr>
            <w:tcW w:w="6946" w:type="dxa"/>
          </w:tcPr>
          <w:p w14:paraId="7179E772" w14:textId="2F0338A3" w:rsidR="00EB4C55" w:rsidRPr="00E91EBF" w:rsidRDefault="00EB4C55" w:rsidP="00FC548C">
            <w:pPr>
              <w:spacing w:before="240" w:line="276" w:lineRule="auto"/>
              <w:rPr>
                <w:rFonts w:ascii="Arial" w:hAnsi="Arial" w:cs="Arial"/>
                <w:sz w:val="24"/>
                <w:szCs w:val="24"/>
              </w:rPr>
            </w:pPr>
            <w:hyperlink r:id="rId12" w:history="1">
              <w:r w:rsidRPr="00E91EBF">
                <w:rPr>
                  <w:rStyle w:val="Hyperlink"/>
                  <w:rFonts w:ascii="Arial" w:hAnsi="Arial" w:cs="Arial"/>
                  <w:sz w:val="24"/>
                  <w:szCs w:val="24"/>
                </w:rPr>
                <w:t>https://www.hse.gov.uk/youngpeople/index.htm</w:t>
              </w:r>
            </w:hyperlink>
          </w:p>
        </w:tc>
      </w:tr>
      <w:tr w:rsidR="00BF1E53" w:rsidRPr="00FC548C" w14:paraId="5CAA928E" w14:textId="77777777" w:rsidTr="00FC548C">
        <w:tc>
          <w:tcPr>
            <w:tcW w:w="2693" w:type="dxa"/>
          </w:tcPr>
          <w:p w14:paraId="5B01BB22" w14:textId="77777777" w:rsidR="00BF1E53"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Case study / local example</w:t>
            </w:r>
          </w:p>
        </w:tc>
        <w:tc>
          <w:tcPr>
            <w:tcW w:w="6946" w:type="dxa"/>
          </w:tcPr>
          <w:p w14:paraId="6C74ECBA" w14:textId="29A0802F" w:rsidR="00EB4C55"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[Space for provider notes]</w:t>
            </w:r>
          </w:p>
        </w:tc>
      </w:tr>
    </w:tbl>
    <w:p w14:paraId="16C53C83" w14:textId="0670BF5E" w:rsidR="00BF1E53" w:rsidRPr="00FC548C" w:rsidRDefault="00BF1E53" w:rsidP="00EB4C55">
      <w:pPr>
        <w:rPr>
          <w:rFonts w:ascii="Arial" w:hAnsi="Arial" w:cs="Arial"/>
        </w:rPr>
      </w:pPr>
    </w:p>
    <w:p w14:paraId="71092189" w14:textId="77777777" w:rsidR="00FC548C" w:rsidRDefault="00FC548C" w:rsidP="00EB4C55">
      <w:pPr>
        <w:rPr>
          <w:rFonts w:ascii="Arial" w:hAnsi="Arial" w:cs="Arial"/>
        </w:rPr>
        <w:sectPr w:rsidR="00FC548C" w:rsidSect="00517F34">
          <w:type w:val="continuous"/>
          <w:pgSz w:w="12240" w:h="15840"/>
          <w:pgMar w:top="2154" w:right="1080" w:bottom="1440" w:left="1080" w:header="720" w:footer="720" w:gutter="0"/>
          <w:cols w:space="720"/>
          <w:docGrid w:linePitch="360"/>
        </w:sectPr>
      </w:pPr>
    </w:p>
    <w:p w14:paraId="23AAE25C" w14:textId="77777777" w:rsidR="00A06EE5" w:rsidRPr="00E91EBF" w:rsidRDefault="00A06EE5" w:rsidP="00EB4C55">
      <w:pPr>
        <w:rPr>
          <w:rFonts w:ascii="Arial" w:hAnsi="Arial" w:cs="Arial"/>
          <w:sz w:val="24"/>
          <w:szCs w:val="24"/>
        </w:rPr>
      </w:pPr>
    </w:p>
    <w:p w14:paraId="27AF28C9" w14:textId="2B4743DD" w:rsidR="00BF1E53" w:rsidRPr="00E91EBF" w:rsidRDefault="00EB4C55" w:rsidP="00A06EE5">
      <w:pPr>
        <w:pStyle w:val="Heading1"/>
        <w:rPr>
          <w:sz w:val="24"/>
          <w:szCs w:val="24"/>
        </w:rPr>
      </w:pPr>
      <w:bookmarkStart w:id="1" w:name="_HEALTH_AND_SAFETY"/>
      <w:bookmarkEnd w:id="1"/>
      <w:r w:rsidRPr="00E91EBF">
        <w:rPr>
          <w:sz w:val="24"/>
          <w:szCs w:val="24"/>
        </w:rPr>
        <w:t>HEALTH AND SAFETY</w:t>
      </w:r>
    </w:p>
    <w:p w14:paraId="6DA338F9" w14:textId="77777777" w:rsidR="00EB4C55" w:rsidRPr="00FC548C" w:rsidRDefault="00EB4C55" w:rsidP="00EB4C55">
      <w:pPr>
        <w:pStyle w:val="ListParagraph"/>
        <w:ind w:left="426"/>
        <w:rPr>
          <w:rFonts w:ascii="Arial" w:hAnsi="Arial" w:cs="Arial"/>
          <w:b/>
          <w:bCs/>
          <w:i/>
          <w:iCs/>
          <w:color w:val="FC4420"/>
        </w:rPr>
      </w:pPr>
    </w:p>
    <w:p w14:paraId="38D4754B" w14:textId="0AF62036" w:rsidR="00EB4C55" w:rsidRPr="00FC548C" w:rsidRDefault="00EB4C55" w:rsidP="00EB4C55">
      <w:pPr>
        <w:pStyle w:val="ListParagraph"/>
        <w:ind w:left="3600" w:hanging="3174"/>
        <w:rPr>
          <w:rFonts w:ascii="Arial" w:hAnsi="Arial" w:cs="Arial"/>
          <w:i/>
          <w:iCs/>
          <w:sz w:val="24"/>
          <w:szCs w:val="24"/>
        </w:rPr>
      </w:pPr>
      <w:r w:rsidRPr="00FC548C">
        <w:rPr>
          <w:rFonts w:ascii="Arial" w:hAnsi="Arial" w:cs="Arial"/>
          <w:b/>
          <w:bCs/>
          <w:sz w:val="24"/>
          <w:szCs w:val="24"/>
        </w:rPr>
        <w:t>Employers might say:</w:t>
      </w:r>
      <w:r w:rsidRPr="00FC548C">
        <w:rPr>
          <w:rFonts w:ascii="Arial" w:hAnsi="Arial" w:cs="Arial"/>
          <w:sz w:val="24"/>
          <w:szCs w:val="24"/>
        </w:rPr>
        <w:tab/>
      </w:r>
      <w:r w:rsidRPr="00FC548C">
        <w:rPr>
          <w:rFonts w:ascii="Arial" w:hAnsi="Arial" w:cs="Arial"/>
          <w:i/>
          <w:iCs/>
          <w:sz w:val="24"/>
          <w:szCs w:val="24"/>
        </w:rPr>
        <w:t>“We don’t think it’s safe to have students in our environment.”</w:t>
      </w:r>
    </w:p>
    <w:p w14:paraId="49A49FE1" w14:textId="77777777" w:rsidR="00EB4C55" w:rsidRPr="00FC548C" w:rsidRDefault="00EB4C55" w:rsidP="00EB4C55">
      <w:pPr>
        <w:pStyle w:val="ListParagraph"/>
        <w:ind w:left="426"/>
        <w:rPr>
          <w:rFonts w:ascii="Arial" w:hAnsi="Arial" w:cs="Arial"/>
          <w:i/>
          <w:iCs/>
        </w:rPr>
      </w:pPr>
    </w:p>
    <w:p w14:paraId="36F2D269" w14:textId="36A10DF9" w:rsidR="00EB4C55" w:rsidRPr="00FC548C" w:rsidRDefault="00EB4C55" w:rsidP="00A06EE5">
      <w:pPr>
        <w:pStyle w:val="ListParagraph"/>
        <w:ind w:left="426"/>
        <w:rPr>
          <w:rFonts w:ascii="Arial" w:hAnsi="Arial" w:cs="Arial"/>
          <w:b/>
          <w:bCs/>
          <w:sz w:val="24"/>
          <w:szCs w:val="24"/>
        </w:rPr>
      </w:pPr>
      <w:r w:rsidRPr="00FC548C">
        <w:rPr>
          <w:rFonts w:ascii="Arial" w:hAnsi="Arial" w:cs="Arial"/>
          <w:b/>
          <w:bCs/>
          <w:sz w:val="24"/>
          <w:szCs w:val="24"/>
        </w:rPr>
        <w:t>Your response:</w:t>
      </w:r>
    </w:p>
    <w:tbl>
      <w:tblPr>
        <w:tblStyle w:val="TableGridLight"/>
        <w:tblW w:w="978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7087"/>
      </w:tblGrid>
      <w:tr w:rsidR="00BF1E53" w:rsidRPr="00FC548C" w14:paraId="15F962D1" w14:textId="77777777" w:rsidTr="68A70503">
        <w:tc>
          <w:tcPr>
            <w:tcW w:w="2693" w:type="dxa"/>
          </w:tcPr>
          <w:p w14:paraId="69F2CB95" w14:textId="77777777" w:rsidR="00BF1E53" w:rsidRPr="00E91EBF" w:rsidRDefault="00E91EBF" w:rsidP="00920801">
            <w:pPr>
              <w:spacing w:before="240" w:line="276" w:lineRule="auto"/>
              <w:rPr>
                <w:rFonts w:ascii="Arial" w:hAnsi="Arial" w:cs="Arial"/>
                <w:sz w:val="24"/>
                <w:szCs w:val="24"/>
              </w:rPr>
            </w:pPr>
            <w:r w:rsidRPr="00E91EBF">
              <w:rPr>
                <w:rFonts w:ascii="Arial" w:hAnsi="Arial" w:cs="Arial"/>
                <w:sz w:val="24"/>
                <w:szCs w:val="24"/>
              </w:rPr>
              <w:t>Short response</w:t>
            </w:r>
          </w:p>
        </w:tc>
        <w:tc>
          <w:tcPr>
            <w:tcW w:w="7087" w:type="dxa"/>
          </w:tcPr>
          <w:p w14:paraId="2278F91C" w14:textId="77777777" w:rsidR="00BF1E53"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I understand your concern – students are covered by the same health and safety rules as your staff.</w:t>
            </w:r>
          </w:p>
        </w:tc>
      </w:tr>
      <w:tr w:rsidR="00BF1E53" w:rsidRPr="00FC548C" w14:paraId="792DD6F1" w14:textId="77777777" w:rsidTr="68A70503">
        <w:tc>
          <w:tcPr>
            <w:tcW w:w="2693" w:type="dxa"/>
          </w:tcPr>
          <w:p w14:paraId="1B50B5E2" w14:textId="77777777" w:rsidR="00BF1E53" w:rsidRPr="00E91EBF" w:rsidRDefault="00E91EBF" w:rsidP="00920801">
            <w:pPr>
              <w:spacing w:before="240" w:line="276" w:lineRule="auto"/>
              <w:rPr>
                <w:rFonts w:ascii="Arial" w:hAnsi="Arial" w:cs="Arial"/>
                <w:sz w:val="24"/>
                <w:szCs w:val="24"/>
              </w:rPr>
            </w:pPr>
            <w:r w:rsidRPr="00E91EBF">
              <w:rPr>
                <w:rFonts w:ascii="Arial" w:hAnsi="Arial" w:cs="Arial"/>
                <w:sz w:val="24"/>
                <w:szCs w:val="24"/>
              </w:rPr>
              <w:t>Expanded response</w:t>
            </w:r>
          </w:p>
        </w:tc>
        <w:tc>
          <w:tcPr>
            <w:tcW w:w="7087" w:type="dxa"/>
          </w:tcPr>
          <w:p w14:paraId="025E5D4C" w14:textId="77777777" w:rsidR="00BF1E53"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Students are treated as employees for H&amp;S purposes while on placement, so applying your normal policies is sufficient. We’ll support you with risk assessments, and students receive training before they arrive.</w:t>
            </w:r>
          </w:p>
        </w:tc>
      </w:tr>
      <w:tr w:rsidR="00BF1E53" w:rsidRPr="00FC548C" w14:paraId="36572BCB" w14:textId="77777777" w:rsidTr="68A70503">
        <w:tc>
          <w:tcPr>
            <w:tcW w:w="2693" w:type="dxa"/>
          </w:tcPr>
          <w:p w14:paraId="6E9BCD71" w14:textId="77777777" w:rsidR="00BF1E53" w:rsidRPr="00E91EBF" w:rsidRDefault="00E91EBF" w:rsidP="00920801">
            <w:pPr>
              <w:spacing w:before="240" w:line="276" w:lineRule="auto"/>
              <w:rPr>
                <w:rFonts w:ascii="Arial" w:hAnsi="Arial" w:cs="Arial"/>
                <w:sz w:val="24"/>
                <w:szCs w:val="24"/>
              </w:rPr>
            </w:pPr>
            <w:r w:rsidRPr="00E91EBF">
              <w:rPr>
                <w:rFonts w:ascii="Arial" w:hAnsi="Arial" w:cs="Arial"/>
                <w:sz w:val="24"/>
                <w:szCs w:val="24"/>
              </w:rPr>
              <w:t>Deep dive</w:t>
            </w:r>
          </w:p>
        </w:tc>
        <w:tc>
          <w:tcPr>
            <w:tcW w:w="7087" w:type="dxa"/>
          </w:tcPr>
          <w:p w14:paraId="591E9863" w14:textId="7260BB71" w:rsidR="00920801" w:rsidRPr="00E91EBF" w:rsidRDefault="00E91EBF" w:rsidP="00920801">
            <w:pPr>
              <w:pStyle w:val="p1"/>
              <w:rPr>
                <w:rFonts w:ascii="Arial" w:hAnsi="Arial" w:cs="Arial"/>
              </w:rPr>
            </w:pPr>
            <w:r w:rsidRPr="68A70503">
              <w:rPr>
                <w:rFonts w:ascii="Arial" w:hAnsi="Arial" w:cs="Arial"/>
              </w:rPr>
              <w:t>DfE and HSE confirm no extra burdens are needed</w:t>
            </w:r>
            <w:r w:rsidR="7C88CF31" w:rsidRPr="68A70503">
              <w:rPr>
                <w:rFonts w:ascii="Arial" w:hAnsi="Arial" w:cs="Arial"/>
              </w:rPr>
              <w:t>.</w:t>
            </w:r>
            <w:r w:rsidR="00920801" w:rsidRPr="68A70503">
              <w:rPr>
                <w:rFonts w:ascii="Arial" w:hAnsi="Arial" w:cs="Arial"/>
              </w:rPr>
              <w:t xml:space="preserve"> For industry placement purposes, </w:t>
            </w:r>
            <w:r w:rsidR="00920801" w:rsidRPr="68A70503">
              <w:rPr>
                <w:rStyle w:val="s1"/>
                <w:rFonts w:ascii="Arial" w:hAnsi="Arial" w:cs="Arial"/>
              </w:rPr>
              <w:t>students are treated as employees under health and safety law</w:t>
            </w:r>
            <w:r w:rsidR="00920801" w:rsidRPr="68A70503">
              <w:rPr>
                <w:rFonts w:ascii="Arial" w:hAnsi="Arial" w:cs="Arial"/>
              </w:rPr>
              <w:t>. This means applying your normal policies is sufficient.</w:t>
            </w:r>
          </w:p>
          <w:p w14:paraId="7A6AA257" w14:textId="77777777" w:rsidR="00BF1E53" w:rsidRDefault="00E91EBF" w:rsidP="00FC548C">
            <w:pPr>
              <w:spacing w:before="240" w:line="276" w:lineRule="auto"/>
              <w:rPr>
                <w:rFonts w:ascii="Arial" w:hAnsi="Arial" w:cs="Arial"/>
                <w:sz w:val="24"/>
                <w:szCs w:val="24"/>
              </w:rPr>
            </w:pPr>
            <w:r w:rsidRPr="00E91EBF">
              <w:rPr>
                <w:rFonts w:ascii="Arial" w:hAnsi="Arial" w:cs="Arial"/>
                <w:sz w:val="24"/>
                <w:szCs w:val="24"/>
              </w:rPr>
              <w:t>Example: an engineering SME hosted students after a short safety briefing and PPE.</w:t>
            </w:r>
          </w:p>
          <w:p w14:paraId="67E2CF93" w14:textId="77777777" w:rsidR="0016065C" w:rsidRPr="0016065C" w:rsidRDefault="0016065C" w:rsidP="0016065C">
            <w:pPr>
              <w:pStyle w:val="p1"/>
              <w:rPr>
                <w:rFonts w:ascii="Arial" w:hAnsi="Arial" w:cs="Arial"/>
              </w:rPr>
            </w:pPr>
            <w:r w:rsidRPr="0016065C">
              <w:rPr>
                <w:rFonts w:ascii="Arial" w:hAnsi="Arial" w:cs="Arial"/>
              </w:rPr>
              <w:t xml:space="preserve">The student will be expected to follow all organisational health and safety rules and safeguarding procedures. Where the placement involves direct contact with children, young people or vulnerable adults, a </w:t>
            </w:r>
            <w:r w:rsidRPr="0016065C">
              <w:rPr>
                <w:rStyle w:val="s1"/>
                <w:rFonts w:ascii="Arial" w:hAnsi="Arial" w:cs="Arial"/>
              </w:rPr>
              <w:t>DBS check and foundation-level safeguarding training</w:t>
            </w:r>
            <w:r w:rsidRPr="0016065C">
              <w:rPr>
                <w:rFonts w:ascii="Arial" w:hAnsi="Arial" w:cs="Arial"/>
              </w:rPr>
              <w:t xml:space="preserve"> may be required.</w:t>
            </w:r>
          </w:p>
          <w:p w14:paraId="034230DE" w14:textId="77777777" w:rsidR="0016065C" w:rsidRPr="0016065C" w:rsidRDefault="0016065C" w:rsidP="0016065C">
            <w:pPr>
              <w:pStyle w:val="p1"/>
              <w:rPr>
                <w:rFonts w:ascii="Arial" w:hAnsi="Arial" w:cs="Arial"/>
              </w:rPr>
            </w:pPr>
            <w:r w:rsidRPr="0016065C">
              <w:rPr>
                <w:rFonts w:ascii="Arial" w:hAnsi="Arial" w:cs="Arial"/>
              </w:rPr>
              <w:t>Where DBS checks are required, the provider can usually arrange these on behalf of the employer and, in some cases, help to meet the associated costs.</w:t>
            </w:r>
            <w:r w:rsidRPr="0016065C">
              <w:rPr>
                <w:rStyle w:val="s1"/>
                <w:rFonts w:ascii="Arial" w:hAnsi="Arial" w:cs="Arial"/>
              </w:rPr>
              <w:t xml:space="preserve"> This ensures the process is straightforward and does not delay the start of the placement.</w:t>
            </w:r>
          </w:p>
          <w:p w14:paraId="6A255C6A" w14:textId="3F9F0D95" w:rsidR="0016065C" w:rsidRPr="00E91EBF" w:rsidRDefault="0016065C" w:rsidP="00FC548C">
            <w:pPr>
              <w:spacing w:before="240" w:line="276" w:lineRule="auto"/>
              <w:rPr>
                <w:rFonts w:ascii="Arial" w:hAnsi="Arial" w:cs="Arial"/>
                <w:sz w:val="24"/>
                <w:szCs w:val="24"/>
              </w:rPr>
            </w:pPr>
          </w:p>
        </w:tc>
      </w:tr>
      <w:tr w:rsidR="00BF1E53" w:rsidRPr="00FC548C" w14:paraId="0277F6AB" w14:textId="77777777" w:rsidTr="68A70503">
        <w:tc>
          <w:tcPr>
            <w:tcW w:w="2693" w:type="dxa"/>
          </w:tcPr>
          <w:p w14:paraId="4937EA0E" w14:textId="77777777" w:rsidR="00BF1E53" w:rsidRPr="00E91EBF" w:rsidRDefault="00E91EBF" w:rsidP="00920801">
            <w:pPr>
              <w:spacing w:before="240" w:line="276" w:lineRule="auto"/>
              <w:rPr>
                <w:rFonts w:ascii="Arial" w:hAnsi="Arial" w:cs="Arial"/>
                <w:sz w:val="24"/>
                <w:szCs w:val="24"/>
              </w:rPr>
            </w:pPr>
            <w:r w:rsidRPr="00E91EBF">
              <w:rPr>
                <w:rFonts w:ascii="Arial" w:hAnsi="Arial" w:cs="Arial"/>
                <w:sz w:val="24"/>
                <w:szCs w:val="24"/>
              </w:rPr>
              <w:t>Relevant DfE article link</w:t>
            </w:r>
          </w:p>
        </w:tc>
        <w:tc>
          <w:tcPr>
            <w:tcW w:w="7087" w:type="dxa"/>
          </w:tcPr>
          <w:p w14:paraId="011AF6BA" w14:textId="4C500688" w:rsidR="00BF1E53" w:rsidRPr="00E91EBF" w:rsidRDefault="00A06EE5" w:rsidP="00FC548C">
            <w:pPr>
              <w:spacing w:before="240" w:line="276" w:lineRule="auto"/>
              <w:rPr>
                <w:rFonts w:ascii="Arial" w:hAnsi="Arial" w:cs="Arial"/>
                <w:sz w:val="24"/>
                <w:szCs w:val="24"/>
              </w:rPr>
            </w:pPr>
            <w:hyperlink r:id="rId13" w:history="1">
              <w:r w:rsidRPr="00E91EBF">
                <w:rPr>
                  <w:rStyle w:val="Hyperlink"/>
                  <w:rFonts w:ascii="Arial" w:hAnsi="Arial" w:cs="Arial"/>
                  <w:sz w:val="24"/>
                  <w:szCs w:val="24"/>
                </w:rPr>
                <w:t>https://employers.tlevels.gov.uk/hc/en-gb/articles/4403442891794-Legal-compliance-for-industry-placements</w:t>
              </w:r>
            </w:hyperlink>
            <w:r w:rsidRPr="00E91EBF">
              <w:rPr>
                <w:rFonts w:ascii="Arial" w:hAnsi="Arial" w:cs="Arial"/>
                <w:sz w:val="24"/>
                <w:szCs w:val="24"/>
              </w:rPr>
              <w:t xml:space="preserve"> </w:t>
            </w:r>
          </w:p>
        </w:tc>
      </w:tr>
      <w:tr w:rsidR="00BF1E53" w:rsidRPr="00FC548C" w14:paraId="4CCEF539" w14:textId="77777777" w:rsidTr="68A70503">
        <w:tc>
          <w:tcPr>
            <w:tcW w:w="2693" w:type="dxa"/>
          </w:tcPr>
          <w:p w14:paraId="4F3EC155" w14:textId="77777777" w:rsidR="00BF1E53" w:rsidRPr="00E91EBF" w:rsidRDefault="00E91EBF" w:rsidP="00920801">
            <w:pPr>
              <w:spacing w:before="240" w:line="276" w:lineRule="auto"/>
              <w:rPr>
                <w:rFonts w:ascii="Arial" w:hAnsi="Arial" w:cs="Arial"/>
                <w:sz w:val="24"/>
                <w:szCs w:val="24"/>
              </w:rPr>
            </w:pPr>
            <w:r w:rsidRPr="00E91EBF">
              <w:rPr>
                <w:rFonts w:ascii="Arial" w:hAnsi="Arial" w:cs="Arial"/>
                <w:sz w:val="24"/>
                <w:szCs w:val="24"/>
              </w:rPr>
              <w:lastRenderedPageBreak/>
              <w:t>Case study / local example</w:t>
            </w:r>
          </w:p>
        </w:tc>
        <w:tc>
          <w:tcPr>
            <w:tcW w:w="7087" w:type="dxa"/>
          </w:tcPr>
          <w:p w14:paraId="358BBC98" w14:textId="77777777" w:rsidR="00BF1E53" w:rsidRPr="00E91EBF" w:rsidRDefault="00E91EBF" w:rsidP="00FC548C">
            <w:pPr>
              <w:spacing w:before="240" w:line="276" w:lineRule="auto"/>
              <w:rPr>
                <w:rFonts w:ascii="Arial" w:hAnsi="Arial" w:cs="Arial"/>
                <w:sz w:val="24"/>
                <w:szCs w:val="24"/>
              </w:rPr>
            </w:pPr>
            <w:r w:rsidRPr="00E91EBF">
              <w:rPr>
                <w:rFonts w:ascii="Arial" w:hAnsi="Arial" w:cs="Arial"/>
                <w:sz w:val="24"/>
                <w:szCs w:val="24"/>
              </w:rPr>
              <w:t>[Space for provider notes]</w:t>
            </w:r>
          </w:p>
        </w:tc>
      </w:tr>
    </w:tbl>
    <w:p w14:paraId="144007C1" w14:textId="77777777" w:rsidR="00A06EE5" w:rsidRPr="00FC548C" w:rsidRDefault="00A06EE5" w:rsidP="00EB4C55">
      <w:pPr>
        <w:rPr>
          <w:rFonts w:ascii="Arial" w:hAnsi="Arial" w:cs="Arial"/>
        </w:rPr>
      </w:pPr>
    </w:p>
    <w:p w14:paraId="0658795D"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0D635C7A" w14:textId="77777777" w:rsidR="00A06EE5" w:rsidRPr="00E91EBF" w:rsidRDefault="00A06EE5" w:rsidP="00EB4C55">
      <w:pPr>
        <w:rPr>
          <w:rFonts w:ascii="Arial" w:hAnsi="Arial" w:cs="Arial"/>
          <w:sz w:val="24"/>
          <w:szCs w:val="24"/>
        </w:rPr>
      </w:pPr>
    </w:p>
    <w:p w14:paraId="067CD6BD" w14:textId="3293DF06" w:rsidR="00BF1E53" w:rsidRPr="00E91EBF" w:rsidRDefault="00E91EBF" w:rsidP="00A06EE5">
      <w:pPr>
        <w:pStyle w:val="Heading1"/>
        <w:rPr>
          <w:sz w:val="24"/>
          <w:szCs w:val="24"/>
        </w:rPr>
      </w:pPr>
      <w:bookmarkStart w:id="2" w:name="_SEND_/_LDD"/>
      <w:bookmarkEnd w:id="2"/>
      <w:r w:rsidRPr="00E91EBF">
        <w:rPr>
          <w:sz w:val="24"/>
          <w:szCs w:val="24"/>
        </w:rPr>
        <w:t>SEND / LDD support</w:t>
      </w:r>
    </w:p>
    <w:p w14:paraId="33024FBF" w14:textId="530657E1" w:rsidR="00A06EE5" w:rsidRPr="00FC548C" w:rsidRDefault="00A06EE5" w:rsidP="00A06EE5">
      <w:pPr>
        <w:ind w:left="3600" w:hanging="3174"/>
        <w:rPr>
          <w:rFonts w:ascii="Arial" w:hAnsi="Arial" w:cs="Arial"/>
          <w:sz w:val="24"/>
          <w:szCs w:val="24"/>
        </w:rPr>
      </w:pPr>
      <w:r w:rsidRPr="00FC548C">
        <w:rPr>
          <w:rFonts w:ascii="Arial" w:hAnsi="Arial" w:cs="Arial"/>
          <w:b/>
          <w:bCs/>
          <w:sz w:val="24"/>
          <w:szCs w:val="24"/>
        </w:rPr>
        <w:t>Employers might say:</w:t>
      </w:r>
      <w:r w:rsidRPr="00FC548C">
        <w:rPr>
          <w:rFonts w:ascii="Arial" w:hAnsi="Arial" w:cs="Arial"/>
          <w:sz w:val="24"/>
          <w:szCs w:val="24"/>
        </w:rPr>
        <w:t xml:space="preserve"> </w:t>
      </w:r>
      <w:r w:rsidRPr="00FC548C">
        <w:rPr>
          <w:rFonts w:ascii="Arial" w:hAnsi="Arial" w:cs="Arial"/>
          <w:sz w:val="24"/>
          <w:szCs w:val="24"/>
        </w:rPr>
        <w:tab/>
        <w:t>“We’re not equipped to support students with additional needs.”</w:t>
      </w:r>
    </w:p>
    <w:p w14:paraId="5A8423EC" w14:textId="70E14DFB" w:rsidR="00A06EE5" w:rsidRPr="00FC548C" w:rsidRDefault="00A06EE5" w:rsidP="00FC548C">
      <w:pPr>
        <w:pStyle w:val="ListParagraph"/>
        <w:ind w:left="426"/>
        <w:rPr>
          <w:rFonts w:ascii="Arial" w:hAnsi="Arial" w:cs="Arial"/>
          <w:b/>
          <w:bCs/>
          <w:sz w:val="24"/>
          <w:szCs w:val="24"/>
        </w:rPr>
      </w:pPr>
      <w:r w:rsidRPr="00FC548C">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FC548C" w14:paraId="5D3DC4B6" w14:textId="77777777" w:rsidTr="00FC548C">
        <w:tc>
          <w:tcPr>
            <w:tcW w:w="2693" w:type="dxa"/>
          </w:tcPr>
          <w:p w14:paraId="51452F9F" w14:textId="77777777" w:rsidR="00BF1E53" w:rsidRPr="00E91EBF" w:rsidRDefault="00E91EBF" w:rsidP="00920801">
            <w:pPr>
              <w:spacing w:before="240" w:after="0"/>
              <w:rPr>
                <w:rFonts w:ascii="Arial" w:hAnsi="Arial" w:cs="Arial"/>
                <w:sz w:val="24"/>
                <w:szCs w:val="24"/>
              </w:rPr>
            </w:pPr>
            <w:r w:rsidRPr="00E91EBF">
              <w:rPr>
                <w:rFonts w:ascii="Arial" w:hAnsi="Arial" w:cs="Arial"/>
                <w:sz w:val="24"/>
                <w:szCs w:val="24"/>
              </w:rPr>
              <w:t>Short response</w:t>
            </w:r>
          </w:p>
        </w:tc>
        <w:tc>
          <w:tcPr>
            <w:tcW w:w="7229" w:type="dxa"/>
          </w:tcPr>
          <w:p w14:paraId="6640C120" w14:textId="77777777" w:rsidR="00BF1E53" w:rsidRPr="00E91EBF" w:rsidRDefault="00E91EBF" w:rsidP="00FC548C">
            <w:pPr>
              <w:spacing w:before="240" w:after="0"/>
              <w:rPr>
                <w:rFonts w:ascii="Arial" w:hAnsi="Arial" w:cs="Arial"/>
                <w:sz w:val="24"/>
                <w:szCs w:val="24"/>
              </w:rPr>
            </w:pPr>
            <w:r w:rsidRPr="00E91EBF">
              <w:rPr>
                <w:rFonts w:ascii="Arial" w:hAnsi="Arial" w:cs="Arial"/>
                <w:sz w:val="24"/>
                <w:szCs w:val="24"/>
              </w:rPr>
              <w:t>You don’t need to be a specialist – we’ll help you put simple adjustments in place.</w:t>
            </w:r>
          </w:p>
        </w:tc>
      </w:tr>
      <w:tr w:rsidR="00BF1E53" w:rsidRPr="00FC548C" w14:paraId="27556602" w14:textId="77777777" w:rsidTr="00FC548C">
        <w:tc>
          <w:tcPr>
            <w:tcW w:w="2693" w:type="dxa"/>
          </w:tcPr>
          <w:p w14:paraId="25B05D06" w14:textId="77777777" w:rsidR="00BF1E53" w:rsidRPr="00E91EBF" w:rsidRDefault="00E91EBF" w:rsidP="00920801">
            <w:pPr>
              <w:spacing w:before="240"/>
              <w:rPr>
                <w:rFonts w:ascii="Arial" w:hAnsi="Arial" w:cs="Arial"/>
                <w:sz w:val="24"/>
                <w:szCs w:val="24"/>
              </w:rPr>
            </w:pPr>
            <w:r w:rsidRPr="00E91EBF">
              <w:rPr>
                <w:rFonts w:ascii="Arial" w:hAnsi="Arial" w:cs="Arial"/>
                <w:sz w:val="24"/>
                <w:szCs w:val="24"/>
              </w:rPr>
              <w:t>Expanded response</w:t>
            </w:r>
          </w:p>
        </w:tc>
        <w:tc>
          <w:tcPr>
            <w:tcW w:w="7229" w:type="dxa"/>
          </w:tcPr>
          <w:p w14:paraId="79ED8006" w14:textId="64F63BF4" w:rsidR="00BF1E53" w:rsidRPr="00E91EBF" w:rsidRDefault="00E91EBF" w:rsidP="00920801">
            <w:pPr>
              <w:pStyle w:val="p1"/>
              <w:spacing w:after="200" w:afterAutospacing="0"/>
              <w:rPr>
                <w:rFonts w:ascii="Arial" w:hAnsi="Arial" w:cs="Arial"/>
              </w:rPr>
            </w:pPr>
            <w:r w:rsidRPr="00E91EBF">
              <w:rPr>
                <w:rFonts w:ascii="Arial" w:hAnsi="Arial" w:cs="Arial"/>
              </w:rPr>
              <w:t>We assess student needs before placement and agree adjustments with you.</w:t>
            </w:r>
            <w:r w:rsidR="00920801" w:rsidRPr="00E91EBF">
              <w:rPr>
                <w:rFonts w:ascii="Arial" w:hAnsi="Arial" w:cs="Arial"/>
              </w:rPr>
              <w:t xml:space="preserve">  We’ll work with you to ensure reasonable adjustments are in place under the Equality Act 2010. The term </w:t>
            </w:r>
            <w:r w:rsidR="00920801" w:rsidRPr="00E91EBF">
              <w:rPr>
                <w:rStyle w:val="s1"/>
                <w:rFonts w:ascii="Arial" w:hAnsi="Arial" w:cs="Arial"/>
              </w:rPr>
              <w:t>LDD (learning difficulties and/or disabilities)</w:t>
            </w:r>
            <w:r w:rsidR="00920801" w:rsidRPr="00E91EBF">
              <w:rPr>
                <w:rFonts w:ascii="Arial" w:hAnsi="Arial" w:cs="Arial"/>
              </w:rPr>
              <w:t xml:space="preserve"> is also used alongside SEND.  W</w:t>
            </w:r>
            <w:r w:rsidRPr="00E91EBF">
              <w:rPr>
                <w:rFonts w:ascii="Arial" w:hAnsi="Arial" w:cs="Arial"/>
              </w:rPr>
              <w:t xml:space="preserve">e’ll support with both. </w:t>
            </w:r>
            <w:proofErr w:type="gramStart"/>
            <w:r w:rsidRPr="00E91EBF">
              <w:rPr>
                <w:rFonts w:ascii="Arial" w:hAnsi="Arial" w:cs="Arial"/>
              </w:rPr>
              <w:t>Often</w:t>
            </w:r>
            <w:proofErr w:type="gramEnd"/>
            <w:r w:rsidRPr="00E91EBF">
              <w:rPr>
                <w:rFonts w:ascii="Arial" w:hAnsi="Arial" w:cs="Arial"/>
              </w:rPr>
              <w:t xml:space="preserve"> it’s straightforward: e.g. flexible tasks or assistive software.</w:t>
            </w:r>
          </w:p>
        </w:tc>
      </w:tr>
      <w:tr w:rsidR="00BF1E53" w:rsidRPr="00FC548C" w14:paraId="3D1D3A80" w14:textId="77777777" w:rsidTr="00FC548C">
        <w:tc>
          <w:tcPr>
            <w:tcW w:w="2693" w:type="dxa"/>
          </w:tcPr>
          <w:p w14:paraId="12372FEC" w14:textId="77777777" w:rsidR="00BF1E53" w:rsidRPr="00E91EBF" w:rsidRDefault="00E91EBF" w:rsidP="00920801">
            <w:pPr>
              <w:spacing w:before="240" w:after="0"/>
              <w:rPr>
                <w:rFonts w:ascii="Arial" w:hAnsi="Arial" w:cs="Arial"/>
                <w:sz w:val="24"/>
                <w:szCs w:val="24"/>
              </w:rPr>
            </w:pPr>
            <w:r w:rsidRPr="00E91EBF">
              <w:rPr>
                <w:rFonts w:ascii="Arial" w:hAnsi="Arial" w:cs="Arial"/>
                <w:sz w:val="24"/>
                <w:szCs w:val="24"/>
              </w:rPr>
              <w:t>Deep dive</w:t>
            </w:r>
          </w:p>
        </w:tc>
        <w:tc>
          <w:tcPr>
            <w:tcW w:w="7229" w:type="dxa"/>
          </w:tcPr>
          <w:p w14:paraId="6A36385D" w14:textId="77777777" w:rsidR="00BF1E53" w:rsidRPr="00E91EBF" w:rsidRDefault="00E91EBF" w:rsidP="00FC548C">
            <w:pPr>
              <w:spacing w:before="240" w:after="0"/>
              <w:rPr>
                <w:rFonts w:ascii="Arial" w:hAnsi="Arial" w:cs="Arial"/>
                <w:sz w:val="24"/>
                <w:szCs w:val="24"/>
              </w:rPr>
            </w:pPr>
            <w:r w:rsidRPr="00E91EBF">
              <w:rPr>
                <w:rFonts w:ascii="Arial" w:hAnsi="Arial" w:cs="Arial"/>
                <w:sz w:val="24"/>
                <w:szCs w:val="24"/>
              </w:rPr>
              <w:t>Equality Act requires reasonable adjustments, but providers lead on this. Example: a student with dyslexia thrived with text</w:t>
            </w:r>
            <w:r w:rsidRPr="00E91EBF">
              <w:rPr>
                <w:rFonts w:ascii="Cambria Math" w:hAnsi="Cambria Math" w:cs="Cambria Math"/>
                <w:sz w:val="24"/>
                <w:szCs w:val="24"/>
              </w:rPr>
              <w:t>‑</w:t>
            </w:r>
            <w:r w:rsidRPr="00E91EBF">
              <w:rPr>
                <w:rFonts w:ascii="Arial" w:hAnsi="Arial" w:cs="Arial"/>
                <w:sz w:val="24"/>
                <w:szCs w:val="24"/>
              </w:rPr>
              <w:t>to</w:t>
            </w:r>
            <w:r w:rsidRPr="00E91EBF">
              <w:rPr>
                <w:rFonts w:ascii="Cambria Math" w:hAnsi="Cambria Math" w:cs="Cambria Math"/>
                <w:sz w:val="24"/>
                <w:szCs w:val="24"/>
              </w:rPr>
              <w:t>‑</w:t>
            </w:r>
            <w:r w:rsidRPr="00E91EBF">
              <w:rPr>
                <w:rFonts w:ascii="Arial" w:hAnsi="Arial" w:cs="Arial"/>
                <w:sz w:val="24"/>
                <w:szCs w:val="24"/>
              </w:rPr>
              <w:t>speech software.</w:t>
            </w:r>
          </w:p>
        </w:tc>
      </w:tr>
      <w:tr w:rsidR="00BF1E53" w:rsidRPr="00FC548C" w14:paraId="47DBE70B" w14:textId="77777777" w:rsidTr="00FC548C">
        <w:tc>
          <w:tcPr>
            <w:tcW w:w="2693" w:type="dxa"/>
          </w:tcPr>
          <w:p w14:paraId="255A1DDD" w14:textId="77777777" w:rsidR="00BF1E53" w:rsidRPr="00E91EBF" w:rsidRDefault="00E91EBF" w:rsidP="00920801">
            <w:pPr>
              <w:spacing w:before="240" w:after="0"/>
              <w:rPr>
                <w:rFonts w:ascii="Arial" w:hAnsi="Arial" w:cs="Arial"/>
                <w:sz w:val="24"/>
                <w:szCs w:val="24"/>
              </w:rPr>
            </w:pPr>
            <w:r w:rsidRPr="00E91EBF">
              <w:rPr>
                <w:rFonts w:ascii="Arial" w:hAnsi="Arial" w:cs="Arial"/>
                <w:sz w:val="24"/>
                <w:szCs w:val="24"/>
              </w:rPr>
              <w:t>Relevant DfE article link</w:t>
            </w:r>
          </w:p>
        </w:tc>
        <w:tc>
          <w:tcPr>
            <w:tcW w:w="7229" w:type="dxa"/>
          </w:tcPr>
          <w:p w14:paraId="0D386734" w14:textId="094F517C" w:rsidR="00BF1E53" w:rsidRPr="00E91EBF" w:rsidRDefault="00A06EE5" w:rsidP="00FC548C">
            <w:pPr>
              <w:spacing w:before="240" w:after="0"/>
              <w:rPr>
                <w:rFonts w:ascii="Arial" w:hAnsi="Arial" w:cs="Arial"/>
                <w:sz w:val="24"/>
                <w:szCs w:val="24"/>
              </w:rPr>
            </w:pPr>
            <w:hyperlink r:id="rId14" w:history="1">
              <w:r w:rsidRPr="00E91EBF">
                <w:rPr>
                  <w:rStyle w:val="Hyperlink"/>
                  <w:rFonts w:ascii="Arial" w:hAnsi="Arial" w:cs="Arial"/>
                  <w:sz w:val="24"/>
                  <w:szCs w:val="24"/>
                </w:rPr>
                <w:t>https://employers.tlevels.gov.uk/hc/en-gb/articles/4403442891794-Legal-compliance-for-industry-placements</w:t>
              </w:r>
            </w:hyperlink>
            <w:r w:rsidR="00FC548C" w:rsidRPr="00E91EBF">
              <w:rPr>
                <w:rFonts w:ascii="Arial" w:hAnsi="Arial" w:cs="Arial"/>
                <w:sz w:val="24"/>
                <w:szCs w:val="24"/>
              </w:rPr>
              <w:t xml:space="preserve"> </w:t>
            </w:r>
          </w:p>
        </w:tc>
      </w:tr>
      <w:tr w:rsidR="00BF1E53" w:rsidRPr="00FC548C" w14:paraId="66068426" w14:textId="77777777" w:rsidTr="00FC548C">
        <w:tc>
          <w:tcPr>
            <w:tcW w:w="2693" w:type="dxa"/>
          </w:tcPr>
          <w:p w14:paraId="5A3B70D4" w14:textId="77777777" w:rsidR="00BF1E53" w:rsidRPr="00E91EBF" w:rsidRDefault="00E91EBF" w:rsidP="00920801">
            <w:pPr>
              <w:spacing w:before="240" w:after="0"/>
              <w:rPr>
                <w:rFonts w:ascii="Arial" w:hAnsi="Arial" w:cs="Arial"/>
                <w:sz w:val="24"/>
                <w:szCs w:val="24"/>
              </w:rPr>
            </w:pPr>
            <w:r w:rsidRPr="00E91EBF">
              <w:rPr>
                <w:rFonts w:ascii="Arial" w:hAnsi="Arial" w:cs="Arial"/>
                <w:sz w:val="24"/>
                <w:szCs w:val="24"/>
              </w:rPr>
              <w:t>Case study / local example</w:t>
            </w:r>
          </w:p>
        </w:tc>
        <w:tc>
          <w:tcPr>
            <w:tcW w:w="7229" w:type="dxa"/>
          </w:tcPr>
          <w:p w14:paraId="35645B12" w14:textId="77777777" w:rsidR="00BF1E53" w:rsidRPr="00E91EBF" w:rsidRDefault="00E91EBF" w:rsidP="00FC548C">
            <w:pPr>
              <w:spacing w:before="240" w:after="0"/>
              <w:rPr>
                <w:rFonts w:ascii="Arial" w:hAnsi="Arial" w:cs="Arial"/>
                <w:sz w:val="24"/>
                <w:szCs w:val="24"/>
              </w:rPr>
            </w:pPr>
            <w:r w:rsidRPr="00E91EBF">
              <w:rPr>
                <w:rFonts w:ascii="Arial" w:hAnsi="Arial" w:cs="Arial"/>
                <w:sz w:val="24"/>
                <w:szCs w:val="24"/>
              </w:rPr>
              <w:t>[Space for provider notes]</w:t>
            </w:r>
          </w:p>
        </w:tc>
      </w:tr>
    </w:tbl>
    <w:p w14:paraId="0B348A2E"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23089201" w14:textId="0FCFB578" w:rsidR="00BF1E53" w:rsidRPr="00FC548C" w:rsidRDefault="00BF1E53" w:rsidP="00EB4C55">
      <w:pPr>
        <w:rPr>
          <w:rFonts w:ascii="Arial" w:hAnsi="Arial" w:cs="Arial"/>
        </w:rPr>
      </w:pPr>
    </w:p>
    <w:p w14:paraId="1AD5EEEE" w14:textId="5340D90D" w:rsidR="00BF1E53" w:rsidRPr="00E91EBF" w:rsidRDefault="00A06EE5" w:rsidP="00A06EE5">
      <w:pPr>
        <w:pStyle w:val="Heading1"/>
        <w:rPr>
          <w:sz w:val="24"/>
          <w:szCs w:val="24"/>
        </w:rPr>
      </w:pPr>
      <w:bookmarkStart w:id="3" w:name="_INSURANCE_AND_LIABILITY"/>
      <w:bookmarkEnd w:id="3"/>
      <w:r w:rsidRPr="00E91EBF">
        <w:rPr>
          <w:sz w:val="24"/>
          <w:szCs w:val="24"/>
        </w:rPr>
        <w:t>INSURANCE AND LIABILITY</w:t>
      </w:r>
    </w:p>
    <w:p w14:paraId="05D793A9" w14:textId="33389E9F" w:rsidR="00A06EE5" w:rsidRPr="00FC548C" w:rsidRDefault="00A06EE5" w:rsidP="00A06EE5">
      <w:pPr>
        <w:ind w:left="3600" w:hanging="3174"/>
        <w:rPr>
          <w:rFonts w:ascii="Arial" w:hAnsi="Arial" w:cs="Arial"/>
          <w:sz w:val="24"/>
          <w:szCs w:val="24"/>
        </w:rPr>
      </w:pPr>
      <w:r w:rsidRPr="00FC548C">
        <w:rPr>
          <w:rFonts w:ascii="Arial" w:hAnsi="Arial" w:cs="Arial"/>
          <w:b/>
          <w:bCs/>
          <w:sz w:val="24"/>
          <w:szCs w:val="24"/>
        </w:rPr>
        <w:t>Employers might say:</w:t>
      </w:r>
      <w:r w:rsidRPr="00FC548C">
        <w:rPr>
          <w:rFonts w:ascii="Arial" w:hAnsi="Arial" w:cs="Arial"/>
          <w:sz w:val="24"/>
          <w:szCs w:val="24"/>
        </w:rPr>
        <w:t xml:space="preserve"> </w:t>
      </w:r>
      <w:r w:rsidRPr="00FC548C">
        <w:rPr>
          <w:rFonts w:ascii="Arial" w:hAnsi="Arial" w:cs="Arial"/>
          <w:sz w:val="24"/>
          <w:szCs w:val="24"/>
        </w:rPr>
        <w:tab/>
      </w:r>
      <w:r w:rsidRPr="00FC548C">
        <w:rPr>
          <w:rFonts w:ascii="Arial" w:hAnsi="Arial" w:cs="Arial"/>
          <w:i/>
          <w:iCs/>
          <w:sz w:val="24"/>
          <w:szCs w:val="24"/>
        </w:rPr>
        <w:t>“Our insurance won’t cover students / we’re worried about liability.”</w:t>
      </w:r>
    </w:p>
    <w:p w14:paraId="3D69EE8C" w14:textId="7C95D005" w:rsidR="00A06EE5" w:rsidRPr="00920801" w:rsidRDefault="00A06EE5" w:rsidP="00920801">
      <w:pPr>
        <w:pStyle w:val="ListParagraph"/>
        <w:ind w:left="426"/>
        <w:rPr>
          <w:rFonts w:ascii="Arial" w:hAnsi="Arial" w:cs="Arial"/>
          <w:b/>
          <w:bCs/>
          <w:sz w:val="24"/>
          <w:szCs w:val="24"/>
        </w:rPr>
      </w:pPr>
      <w:r w:rsidRPr="00FC548C">
        <w:rPr>
          <w:rFonts w:ascii="Arial" w:hAnsi="Arial" w:cs="Arial"/>
          <w:b/>
          <w:bCs/>
          <w:sz w:val="24"/>
          <w:szCs w:val="24"/>
        </w:rPr>
        <w:t>Your response:</w:t>
      </w:r>
    </w:p>
    <w:tbl>
      <w:tblPr>
        <w:tblW w:w="9781" w:type="dxa"/>
        <w:tblInd w:w="675" w:type="dxa"/>
        <w:tblLook w:val="04A0" w:firstRow="1" w:lastRow="0" w:firstColumn="1" w:lastColumn="0" w:noHBand="0" w:noVBand="1"/>
      </w:tblPr>
      <w:tblGrid>
        <w:gridCol w:w="2552"/>
        <w:gridCol w:w="7229"/>
      </w:tblGrid>
      <w:tr w:rsidR="00BF1E53" w:rsidRPr="00FC548C" w14:paraId="6E870F19" w14:textId="77777777" w:rsidTr="00FC548C">
        <w:tc>
          <w:tcPr>
            <w:tcW w:w="2552" w:type="dxa"/>
          </w:tcPr>
          <w:p w14:paraId="7AFB54D5" w14:textId="77777777" w:rsidR="00BF1E53" w:rsidRPr="00E91EBF" w:rsidRDefault="00E91EBF" w:rsidP="00920801">
            <w:pPr>
              <w:spacing w:before="240" w:after="0"/>
              <w:rPr>
                <w:rFonts w:ascii="Arial" w:hAnsi="Arial" w:cs="Arial"/>
                <w:sz w:val="24"/>
                <w:szCs w:val="24"/>
              </w:rPr>
            </w:pPr>
            <w:r w:rsidRPr="00E91EBF">
              <w:rPr>
                <w:rFonts w:ascii="Arial" w:hAnsi="Arial" w:cs="Arial"/>
                <w:sz w:val="24"/>
                <w:szCs w:val="24"/>
              </w:rPr>
              <w:t>Short response</w:t>
            </w:r>
          </w:p>
        </w:tc>
        <w:tc>
          <w:tcPr>
            <w:tcW w:w="7229" w:type="dxa"/>
          </w:tcPr>
          <w:p w14:paraId="16F27534" w14:textId="77777777" w:rsidR="00BF1E53" w:rsidRPr="00E91EBF" w:rsidRDefault="00E91EBF" w:rsidP="00A06EE5">
            <w:pPr>
              <w:rPr>
                <w:rFonts w:ascii="Arial" w:hAnsi="Arial" w:cs="Arial"/>
                <w:sz w:val="24"/>
                <w:szCs w:val="24"/>
              </w:rPr>
            </w:pPr>
            <w:r w:rsidRPr="00E91EBF">
              <w:rPr>
                <w:rFonts w:ascii="Arial" w:hAnsi="Arial" w:cs="Arial"/>
                <w:sz w:val="24"/>
                <w:szCs w:val="24"/>
              </w:rPr>
              <w:t>That’s a very common question – in almost every case, your existing insurance already covers students.</w:t>
            </w:r>
          </w:p>
        </w:tc>
      </w:tr>
      <w:tr w:rsidR="00BF1E53" w:rsidRPr="00FC548C" w14:paraId="0D657305" w14:textId="77777777" w:rsidTr="00FC548C">
        <w:tc>
          <w:tcPr>
            <w:tcW w:w="2552" w:type="dxa"/>
          </w:tcPr>
          <w:p w14:paraId="4E5B2FA9" w14:textId="77777777" w:rsidR="00BF1E53" w:rsidRPr="00E91EBF" w:rsidRDefault="00E91EBF" w:rsidP="00920801">
            <w:pPr>
              <w:spacing w:before="240" w:after="0"/>
              <w:rPr>
                <w:rFonts w:ascii="Arial" w:hAnsi="Arial" w:cs="Arial"/>
                <w:sz w:val="24"/>
                <w:szCs w:val="24"/>
              </w:rPr>
            </w:pPr>
            <w:r w:rsidRPr="00E91EBF">
              <w:rPr>
                <w:rFonts w:ascii="Arial" w:hAnsi="Arial" w:cs="Arial"/>
                <w:sz w:val="24"/>
                <w:szCs w:val="24"/>
              </w:rPr>
              <w:t>Expanded response</w:t>
            </w:r>
          </w:p>
        </w:tc>
        <w:tc>
          <w:tcPr>
            <w:tcW w:w="7229" w:type="dxa"/>
          </w:tcPr>
          <w:p w14:paraId="1B4050B8" w14:textId="77777777" w:rsidR="00BF1E53" w:rsidRPr="00E91EBF" w:rsidRDefault="00E91EBF" w:rsidP="00A06EE5">
            <w:pPr>
              <w:rPr>
                <w:rFonts w:ascii="Arial" w:hAnsi="Arial" w:cs="Arial"/>
                <w:sz w:val="24"/>
                <w:szCs w:val="24"/>
              </w:rPr>
            </w:pPr>
            <w:r w:rsidRPr="00E91EBF">
              <w:rPr>
                <w:rFonts w:ascii="Arial" w:hAnsi="Arial" w:cs="Arial"/>
                <w:sz w:val="24"/>
                <w:szCs w:val="24"/>
              </w:rPr>
              <w:t>If you have Employers’ Liability and Public Liability insurance, students are usually covered automatically. We’ll help you notify your insurer and can provide a template letter if useful.</w:t>
            </w:r>
          </w:p>
        </w:tc>
      </w:tr>
      <w:tr w:rsidR="00BF1E53" w:rsidRPr="00FC548C" w14:paraId="3159F8DD" w14:textId="77777777" w:rsidTr="00FC548C">
        <w:tc>
          <w:tcPr>
            <w:tcW w:w="2552" w:type="dxa"/>
          </w:tcPr>
          <w:p w14:paraId="07FA47EF" w14:textId="77777777" w:rsidR="00BF1E53" w:rsidRPr="00E91EBF" w:rsidRDefault="00E91EBF" w:rsidP="00920801">
            <w:pPr>
              <w:spacing w:before="240" w:after="0"/>
              <w:rPr>
                <w:rFonts w:ascii="Arial" w:hAnsi="Arial" w:cs="Arial"/>
                <w:sz w:val="24"/>
                <w:szCs w:val="24"/>
              </w:rPr>
            </w:pPr>
            <w:r w:rsidRPr="00E91EBF">
              <w:rPr>
                <w:rFonts w:ascii="Arial" w:hAnsi="Arial" w:cs="Arial"/>
                <w:sz w:val="24"/>
                <w:szCs w:val="24"/>
              </w:rPr>
              <w:t>Deep dive</w:t>
            </w:r>
          </w:p>
        </w:tc>
        <w:tc>
          <w:tcPr>
            <w:tcW w:w="7229" w:type="dxa"/>
          </w:tcPr>
          <w:p w14:paraId="27A64962" w14:textId="77777777" w:rsidR="00BF1E53" w:rsidRPr="00E91EBF" w:rsidRDefault="00E91EBF" w:rsidP="00A06EE5">
            <w:pPr>
              <w:rPr>
                <w:rFonts w:ascii="Arial" w:hAnsi="Arial" w:cs="Arial"/>
                <w:sz w:val="24"/>
                <w:szCs w:val="24"/>
              </w:rPr>
            </w:pPr>
            <w:r w:rsidRPr="00E91EBF">
              <w:rPr>
                <w:rFonts w:ascii="Arial" w:hAnsi="Arial" w:cs="Arial"/>
                <w:sz w:val="24"/>
                <w:szCs w:val="24"/>
              </w:rPr>
              <w:t>DfE guidance confirms placements are classed as part of normal business activity. Example: an SME’s insurer confirmed cover with no premium change.</w:t>
            </w:r>
          </w:p>
        </w:tc>
      </w:tr>
      <w:tr w:rsidR="00BF1E53" w:rsidRPr="00FC548C" w14:paraId="2580916A" w14:textId="77777777" w:rsidTr="00FC548C">
        <w:tc>
          <w:tcPr>
            <w:tcW w:w="2552" w:type="dxa"/>
          </w:tcPr>
          <w:p w14:paraId="63ACFBF7" w14:textId="77777777" w:rsidR="00BF1E53" w:rsidRPr="00E91EBF" w:rsidRDefault="00E91EBF" w:rsidP="00920801">
            <w:pPr>
              <w:spacing w:before="240" w:after="0"/>
              <w:rPr>
                <w:rFonts w:ascii="Arial" w:hAnsi="Arial" w:cs="Arial"/>
                <w:sz w:val="24"/>
                <w:szCs w:val="24"/>
              </w:rPr>
            </w:pPr>
            <w:r w:rsidRPr="00E91EBF">
              <w:rPr>
                <w:rFonts w:ascii="Arial" w:hAnsi="Arial" w:cs="Arial"/>
                <w:sz w:val="24"/>
                <w:szCs w:val="24"/>
              </w:rPr>
              <w:t>Relevant DfE article link</w:t>
            </w:r>
          </w:p>
        </w:tc>
        <w:tc>
          <w:tcPr>
            <w:tcW w:w="7229" w:type="dxa"/>
          </w:tcPr>
          <w:p w14:paraId="7E4B3015" w14:textId="0AD3E678" w:rsidR="00BF1E53" w:rsidRPr="00E91EBF" w:rsidRDefault="00A06EE5" w:rsidP="00A06EE5">
            <w:pPr>
              <w:rPr>
                <w:rFonts w:ascii="Arial" w:hAnsi="Arial" w:cs="Arial"/>
                <w:sz w:val="24"/>
                <w:szCs w:val="24"/>
              </w:rPr>
            </w:pPr>
            <w:hyperlink r:id="rId15" w:history="1">
              <w:r w:rsidRPr="00E91EBF">
                <w:rPr>
                  <w:rStyle w:val="Hyperlink"/>
                  <w:rFonts w:ascii="Arial" w:hAnsi="Arial" w:cs="Arial"/>
                  <w:sz w:val="24"/>
                  <w:szCs w:val="24"/>
                </w:rPr>
                <w:t>https://employers.tlevels.gov.uk/hc/en-gb/articles/4403442891794-Legal-compliance-for-industry-placements</w:t>
              </w:r>
            </w:hyperlink>
            <w:r w:rsidRPr="00E91EBF">
              <w:rPr>
                <w:rFonts w:ascii="Arial" w:hAnsi="Arial" w:cs="Arial"/>
                <w:sz w:val="24"/>
                <w:szCs w:val="24"/>
              </w:rPr>
              <w:t xml:space="preserve"> </w:t>
            </w:r>
          </w:p>
        </w:tc>
      </w:tr>
      <w:tr w:rsidR="00BF1E53" w:rsidRPr="00FC548C" w14:paraId="3EB714CC" w14:textId="77777777" w:rsidTr="00FC548C">
        <w:tc>
          <w:tcPr>
            <w:tcW w:w="2552" w:type="dxa"/>
          </w:tcPr>
          <w:p w14:paraId="505745AE" w14:textId="77777777" w:rsidR="00BF1E53" w:rsidRPr="00E91EBF" w:rsidRDefault="00E91EBF" w:rsidP="00920801">
            <w:pPr>
              <w:spacing w:before="240" w:after="0"/>
              <w:rPr>
                <w:rFonts w:ascii="Arial" w:hAnsi="Arial" w:cs="Arial"/>
                <w:sz w:val="24"/>
                <w:szCs w:val="24"/>
              </w:rPr>
            </w:pPr>
            <w:r w:rsidRPr="00E91EBF">
              <w:rPr>
                <w:rFonts w:ascii="Arial" w:hAnsi="Arial" w:cs="Arial"/>
                <w:sz w:val="24"/>
                <w:szCs w:val="24"/>
              </w:rPr>
              <w:t>Case study / local example</w:t>
            </w:r>
          </w:p>
        </w:tc>
        <w:tc>
          <w:tcPr>
            <w:tcW w:w="7229" w:type="dxa"/>
          </w:tcPr>
          <w:p w14:paraId="3F190A90" w14:textId="77777777" w:rsidR="00BF1E53" w:rsidRPr="00E91EBF" w:rsidRDefault="00E91EBF" w:rsidP="00A06EE5">
            <w:pPr>
              <w:rPr>
                <w:rFonts w:ascii="Arial" w:hAnsi="Arial" w:cs="Arial"/>
                <w:sz w:val="24"/>
                <w:szCs w:val="24"/>
              </w:rPr>
            </w:pPr>
            <w:r w:rsidRPr="00E91EBF">
              <w:rPr>
                <w:rFonts w:ascii="Arial" w:hAnsi="Arial" w:cs="Arial"/>
                <w:sz w:val="24"/>
                <w:szCs w:val="24"/>
              </w:rPr>
              <w:t>[Space for provider notes]</w:t>
            </w:r>
          </w:p>
        </w:tc>
      </w:tr>
    </w:tbl>
    <w:p w14:paraId="79A5AC52"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10A5B1D3" w14:textId="3DBFF43A" w:rsidR="00BF1E53" w:rsidRPr="00FC548C" w:rsidRDefault="00BF1E53" w:rsidP="00EB4C55">
      <w:pPr>
        <w:rPr>
          <w:rFonts w:ascii="Arial" w:hAnsi="Arial" w:cs="Arial"/>
        </w:rPr>
      </w:pPr>
    </w:p>
    <w:p w14:paraId="3FA3ABB7" w14:textId="4176EE14" w:rsidR="00BF1E53" w:rsidRPr="00070F35" w:rsidRDefault="00A06EE5" w:rsidP="00A06EE5">
      <w:pPr>
        <w:pStyle w:val="Heading1"/>
        <w:rPr>
          <w:sz w:val="24"/>
          <w:szCs w:val="24"/>
        </w:rPr>
      </w:pPr>
      <w:bookmarkStart w:id="4" w:name="_DATA_PROTECTION_/"/>
      <w:bookmarkEnd w:id="4"/>
      <w:r w:rsidRPr="00070F35">
        <w:rPr>
          <w:sz w:val="24"/>
          <w:szCs w:val="24"/>
        </w:rPr>
        <w:t>DATA PROTECTION / GDPR / DIGITAL SECURITY</w:t>
      </w:r>
    </w:p>
    <w:p w14:paraId="5753A8FE" w14:textId="4188820F" w:rsidR="00A06EE5" w:rsidRPr="00FC548C" w:rsidRDefault="00A06EE5" w:rsidP="00A06EE5">
      <w:pPr>
        <w:ind w:left="3600" w:hanging="3174"/>
        <w:rPr>
          <w:rFonts w:ascii="Arial" w:hAnsi="Arial" w:cs="Arial"/>
          <w:sz w:val="24"/>
          <w:szCs w:val="24"/>
        </w:rPr>
      </w:pPr>
      <w:r w:rsidRPr="00FC548C">
        <w:rPr>
          <w:rFonts w:ascii="Arial" w:hAnsi="Arial" w:cs="Arial"/>
          <w:b/>
          <w:bCs/>
          <w:sz w:val="24"/>
          <w:szCs w:val="24"/>
        </w:rPr>
        <w:t>Employers might say:</w:t>
      </w:r>
      <w:r w:rsidRPr="00FC548C">
        <w:rPr>
          <w:rFonts w:ascii="Arial" w:hAnsi="Arial" w:cs="Arial"/>
          <w:sz w:val="24"/>
          <w:szCs w:val="24"/>
        </w:rPr>
        <w:t xml:space="preserve"> </w:t>
      </w:r>
      <w:r w:rsidRPr="00FC548C">
        <w:rPr>
          <w:rFonts w:ascii="Arial" w:hAnsi="Arial" w:cs="Arial"/>
          <w:sz w:val="24"/>
          <w:szCs w:val="24"/>
        </w:rPr>
        <w:tab/>
      </w:r>
      <w:r w:rsidRPr="00FC548C">
        <w:rPr>
          <w:rFonts w:ascii="Arial" w:hAnsi="Arial" w:cs="Arial"/>
          <w:i/>
          <w:iCs/>
          <w:sz w:val="24"/>
          <w:szCs w:val="24"/>
        </w:rPr>
        <w:t>“We can’t host students because of confidentiality or GDPR rules.”</w:t>
      </w:r>
    </w:p>
    <w:p w14:paraId="68553A70" w14:textId="262406B1" w:rsidR="00A06EE5" w:rsidRPr="00FC548C" w:rsidRDefault="00A06EE5" w:rsidP="00FC548C">
      <w:pPr>
        <w:pStyle w:val="ListParagraph"/>
        <w:ind w:left="426"/>
        <w:rPr>
          <w:rFonts w:ascii="Arial" w:hAnsi="Arial" w:cs="Arial"/>
          <w:b/>
          <w:bCs/>
          <w:sz w:val="24"/>
          <w:szCs w:val="24"/>
        </w:rPr>
      </w:pPr>
      <w:r w:rsidRPr="00FC548C">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FC548C" w14:paraId="11DB7C6C" w14:textId="77777777" w:rsidTr="00FC548C">
        <w:tc>
          <w:tcPr>
            <w:tcW w:w="2693" w:type="dxa"/>
          </w:tcPr>
          <w:p w14:paraId="501CD5A1"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7D3C6AD6" w14:textId="091CB1ED" w:rsidR="00BF1E53" w:rsidRPr="00070F35" w:rsidRDefault="00E91EBF" w:rsidP="00EB4C55">
            <w:pPr>
              <w:rPr>
                <w:rFonts w:ascii="Arial" w:hAnsi="Arial" w:cs="Arial"/>
                <w:sz w:val="24"/>
                <w:szCs w:val="24"/>
              </w:rPr>
            </w:pPr>
            <w:r w:rsidRPr="00070F35">
              <w:rPr>
                <w:rFonts w:ascii="Arial" w:hAnsi="Arial" w:cs="Arial"/>
                <w:sz w:val="24"/>
                <w:szCs w:val="24"/>
              </w:rPr>
              <w:t xml:space="preserve">That’s </w:t>
            </w:r>
            <w:r w:rsidR="00A06EE5" w:rsidRPr="00070F35">
              <w:rPr>
                <w:rFonts w:ascii="Arial" w:hAnsi="Arial" w:cs="Arial"/>
                <w:sz w:val="24"/>
                <w:szCs w:val="24"/>
              </w:rPr>
              <w:t xml:space="preserve">an </w:t>
            </w:r>
            <w:r w:rsidRPr="00070F35">
              <w:rPr>
                <w:rFonts w:ascii="Arial" w:hAnsi="Arial" w:cs="Arial"/>
                <w:sz w:val="24"/>
                <w:szCs w:val="24"/>
              </w:rPr>
              <w:t>understandable</w:t>
            </w:r>
            <w:r w:rsidR="00A06EE5" w:rsidRPr="00070F35">
              <w:rPr>
                <w:rFonts w:ascii="Arial" w:hAnsi="Arial" w:cs="Arial"/>
                <w:sz w:val="24"/>
                <w:szCs w:val="24"/>
              </w:rPr>
              <w:t xml:space="preserve"> concern but, </w:t>
            </w:r>
            <w:r w:rsidRPr="00070F35">
              <w:rPr>
                <w:rFonts w:ascii="Arial" w:hAnsi="Arial" w:cs="Arial"/>
                <w:sz w:val="24"/>
                <w:szCs w:val="24"/>
              </w:rPr>
              <w:t>we can train students in confidentiality just like your staff.</w:t>
            </w:r>
          </w:p>
        </w:tc>
      </w:tr>
      <w:tr w:rsidR="00BF1E53" w:rsidRPr="00FC548C" w14:paraId="662E398C" w14:textId="77777777" w:rsidTr="00FC548C">
        <w:tc>
          <w:tcPr>
            <w:tcW w:w="2693" w:type="dxa"/>
          </w:tcPr>
          <w:p w14:paraId="2C40E545"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50A85E15" w14:textId="77777777" w:rsidR="00BF1E53" w:rsidRPr="00070F35" w:rsidRDefault="00E91EBF" w:rsidP="00EB4C55">
            <w:pPr>
              <w:rPr>
                <w:rFonts w:ascii="Arial" w:hAnsi="Arial" w:cs="Arial"/>
                <w:sz w:val="24"/>
                <w:szCs w:val="24"/>
              </w:rPr>
            </w:pPr>
            <w:r w:rsidRPr="00070F35">
              <w:rPr>
                <w:rFonts w:ascii="Arial" w:hAnsi="Arial" w:cs="Arial"/>
                <w:sz w:val="24"/>
                <w:szCs w:val="24"/>
              </w:rPr>
              <w:t xml:space="preserve">We provide template </w:t>
            </w:r>
            <w:proofErr w:type="gramStart"/>
            <w:r w:rsidRPr="00070F35">
              <w:rPr>
                <w:rFonts w:ascii="Arial" w:hAnsi="Arial" w:cs="Arial"/>
                <w:sz w:val="24"/>
                <w:szCs w:val="24"/>
              </w:rPr>
              <w:t>NDAs</w:t>
            </w:r>
            <w:proofErr w:type="gramEnd"/>
            <w:r w:rsidRPr="00070F35">
              <w:rPr>
                <w:rFonts w:ascii="Arial" w:hAnsi="Arial" w:cs="Arial"/>
                <w:sz w:val="24"/>
                <w:szCs w:val="24"/>
              </w:rPr>
              <w:t xml:space="preserve"> and you can control which systems or data </w:t>
            </w:r>
            <w:proofErr w:type="gramStart"/>
            <w:r w:rsidRPr="00070F35">
              <w:rPr>
                <w:rFonts w:ascii="Arial" w:hAnsi="Arial" w:cs="Arial"/>
                <w:sz w:val="24"/>
                <w:szCs w:val="24"/>
              </w:rPr>
              <w:t>students</w:t>
            </w:r>
            <w:proofErr w:type="gramEnd"/>
            <w:r w:rsidRPr="00070F35">
              <w:rPr>
                <w:rFonts w:ascii="Arial" w:hAnsi="Arial" w:cs="Arial"/>
                <w:sz w:val="24"/>
                <w:szCs w:val="24"/>
              </w:rPr>
              <w:t xml:space="preserve"> access. Employers can also manage system access securely – e.g. giving students individual logins with limited rights.</w:t>
            </w:r>
          </w:p>
        </w:tc>
      </w:tr>
      <w:tr w:rsidR="00BF1E53" w:rsidRPr="00FC548C" w14:paraId="5825AD49" w14:textId="77777777" w:rsidTr="00FC548C">
        <w:tc>
          <w:tcPr>
            <w:tcW w:w="2693" w:type="dxa"/>
          </w:tcPr>
          <w:p w14:paraId="16629B9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5FF86ACA" w14:textId="77777777" w:rsidR="00BF1E53" w:rsidRPr="00070F35" w:rsidRDefault="00E91EBF" w:rsidP="00EB4C55">
            <w:pPr>
              <w:rPr>
                <w:rFonts w:ascii="Arial" w:hAnsi="Arial" w:cs="Arial"/>
                <w:sz w:val="24"/>
                <w:szCs w:val="24"/>
              </w:rPr>
            </w:pPr>
            <w:r w:rsidRPr="00070F35">
              <w:rPr>
                <w:rFonts w:ascii="Arial" w:hAnsi="Arial" w:cs="Arial"/>
                <w:sz w:val="24"/>
                <w:szCs w:val="24"/>
              </w:rPr>
              <w:t xml:space="preserve">ICO supports this approach. Example: a law firm created anonymised </w:t>
            </w:r>
            <w:proofErr w:type="gramStart"/>
            <w:r w:rsidRPr="00070F35">
              <w:rPr>
                <w:rFonts w:ascii="Arial" w:hAnsi="Arial" w:cs="Arial"/>
                <w:sz w:val="24"/>
                <w:szCs w:val="24"/>
              </w:rPr>
              <w:t>files</w:t>
            </w:r>
            <w:proofErr w:type="gramEnd"/>
            <w:r w:rsidRPr="00070F35">
              <w:rPr>
                <w:rFonts w:ascii="Arial" w:hAnsi="Arial" w:cs="Arial"/>
                <w:sz w:val="24"/>
                <w:szCs w:val="24"/>
              </w:rPr>
              <w:t xml:space="preserve"> so students learned without real client data.</w:t>
            </w:r>
          </w:p>
        </w:tc>
      </w:tr>
      <w:tr w:rsidR="00BF1E53" w:rsidRPr="00FC548C" w14:paraId="15D75A5D" w14:textId="77777777" w:rsidTr="00FC548C">
        <w:tc>
          <w:tcPr>
            <w:tcW w:w="2693" w:type="dxa"/>
          </w:tcPr>
          <w:p w14:paraId="3875A48F"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229" w:type="dxa"/>
          </w:tcPr>
          <w:p w14:paraId="1436D007" w14:textId="14F8EC3E" w:rsidR="00BF1E53" w:rsidRPr="00070F35" w:rsidRDefault="00A06EE5" w:rsidP="00EB4C55">
            <w:pPr>
              <w:rPr>
                <w:rFonts w:ascii="Arial" w:hAnsi="Arial" w:cs="Arial"/>
                <w:sz w:val="24"/>
                <w:szCs w:val="24"/>
              </w:rPr>
            </w:pPr>
            <w:hyperlink r:id="rId16" w:history="1">
              <w:r w:rsidRPr="00070F35">
                <w:rPr>
                  <w:rStyle w:val="Hyperlink"/>
                  <w:rFonts w:ascii="Arial" w:hAnsi="Arial" w:cs="Arial"/>
                  <w:sz w:val="24"/>
                  <w:szCs w:val="24"/>
                </w:rPr>
                <w:t>https://ico.org.uk/</w:t>
              </w:r>
            </w:hyperlink>
            <w:r w:rsidRPr="00070F35">
              <w:rPr>
                <w:rFonts w:ascii="Arial" w:hAnsi="Arial" w:cs="Arial"/>
                <w:sz w:val="24"/>
                <w:szCs w:val="24"/>
              </w:rPr>
              <w:t xml:space="preserve"> </w:t>
            </w:r>
          </w:p>
        </w:tc>
      </w:tr>
      <w:tr w:rsidR="00BF1E53" w:rsidRPr="00FC548C" w14:paraId="7127EFAE" w14:textId="77777777" w:rsidTr="00FC548C">
        <w:tc>
          <w:tcPr>
            <w:tcW w:w="2693" w:type="dxa"/>
          </w:tcPr>
          <w:p w14:paraId="01B24FA5"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229" w:type="dxa"/>
          </w:tcPr>
          <w:p w14:paraId="30A626B6"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63D0CD08"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2422D5B5" w14:textId="2E9CD16E" w:rsidR="00BF1E53" w:rsidRPr="00FC548C" w:rsidRDefault="00BF1E53" w:rsidP="00EB4C55">
      <w:pPr>
        <w:rPr>
          <w:rFonts w:ascii="Arial" w:hAnsi="Arial" w:cs="Arial"/>
        </w:rPr>
      </w:pPr>
    </w:p>
    <w:p w14:paraId="676D3F04" w14:textId="5B24B142" w:rsidR="00BF1E53" w:rsidRPr="00070F35" w:rsidRDefault="00A06EE5" w:rsidP="00A06EE5">
      <w:pPr>
        <w:pStyle w:val="Heading1"/>
        <w:rPr>
          <w:sz w:val="24"/>
          <w:szCs w:val="24"/>
        </w:rPr>
      </w:pPr>
      <w:bookmarkStart w:id="5" w:name="_HYBRID_/_REMOTE"/>
      <w:bookmarkEnd w:id="5"/>
      <w:r w:rsidRPr="00070F35">
        <w:rPr>
          <w:sz w:val="24"/>
          <w:szCs w:val="24"/>
        </w:rPr>
        <w:t>HYBRID / REMOTE WORKING</w:t>
      </w:r>
    </w:p>
    <w:p w14:paraId="7DF9A47F" w14:textId="1916A7A2" w:rsidR="00A06EE5" w:rsidRPr="00070F35" w:rsidRDefault="00A06EE5" w:rsidP="00A06EE5">
      <w:pPr>
        <w:ind w:left="3600" w:hanging="3174"/>
        <w:rPr>
          <w:rFonts w:ascii="Arial" w:hAnsi="Arial" w:cs="Arial"/>
          <w:sz w:val="24"/>
          <w:szCs w:val="24"/>
        </w:rPr>
      </w:pPr>
      <w:r w:rsidRPr="00070F35">
        <w:rPr>
          <w:rFonts w:ascii="Arial" w:hAnsi="Arial" w:cs="Arial"/>
          <w:b/>
          <w:bCs/>
          <w:sz w:val="24"/>
          <w:szCs w:val="24"/>
        </w:rPr>
        <w:t>Employers might say:</w:t>
      </w:r>
      <w:r w:rsidRPr="00070F35">
        <w:rPr>
          <w:rFonts w:ascii="Arial" w:hAnsi="Arial" w:cs="Arial"/>
          <w:sz w:val="24"/>
          <w:szCs w:val="24"/>
        </w:rPr>
        <w:t xml:space="preserve"> </w:t>
      </w:r>
      <w:r w:rsidRPr="00070F35">
        <w:rPr>
          <w:rFonts w:ascii="Arial" w:hAnsi="Arial" w:cs="Arial"/>
          <w:sz w:val="24"/>
          <w:szCs w:val="24"/>
        </w:rPr>
        <w:tab/>
      </w:r>
      <w:r w:rsidRPr="00070F35">
        <w:rPr>
          <w:rFonts w:ascii="Arial" w:hAnsi="Arial" w:cs="Arial"/>
          <w:i/>
          <w:iCs/>
          <w:sz w:val="24"/>
          <w:szCs w:val="24"/>
        </w:rPr>
        <w:t>“We don’t have space on-site for a student.”</w:t>
      </w:r>
    </w:p>
    <w:p w14:paraId="38463293" w14:textId="46848F7F" w:rsidR="00A06EE5" w:rsidRPr="00070F35" w:rsidRDefault="00A06EE5" w:rsidP="00A06EE5">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070F35" w14:paraId="6240283F" w14:textId="77777777" w:rsidTr="00FC548C">
        <w:tc>
          <w:tcPr>
            <w:tcW w:w="2693" w:type="dxa"/>
          </w:tcPr>
          <w:p w14:paraId="67D8D500"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04704628" w14:textId="77777777" w:rsidR="00BF1E53" w:rsidRPr="00070F35" w:rsidRDefault="00E91EBF" w:rsidP="00EB4C55">
            <w:pPr>
              <w:rPr>
                <w:rFonts w:ascii="Arial" w:hAnsi="Arial" w:cs="Arial"/>
                <w:sz w:val="24"/>
                <w:szCs w:val="24"/>
              </w:rPr>
            </w:pPr>
            <w:r w:rsidRPr="00070F35">
              <w:rPr>
                <w:rFonts w:ascii="Arial" w:hAnsi="Arial" w:cs="Arial"/>
                <w:sz w:val="24"/>
                <w:szCs w:val="24"/>
              </w:rPr>
              <w:t>That’s not a problem – placements can include remote or hybrid working.</w:t>
            </w:r>
          </w:p>
        </w:tc>
      </w:tr>
      <w:tr w:rsidR="00BF1E53" w:rsidRPr="00070F35" w14:paraId="3EDFE1F2" w14:textId="77777777" w:rsidTr="00FC548C">
        <w:tc>
          <w:tcPr>
            <w:tcW w:w="2693" w:type="dxa"/>
          </w:tcPr>
          <w:p w14:paraId="5254F02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1F8EA86B" w14:textId="77777777" w:rsidR="00BF1E53" w:rsidRPr="00070F35" w:rsidRDefault="00E91EBF" w:rsidP="00EB4C55">
            <w:pPr>
              <w:rPr>
                <w:rFonts w:ascii="Arial" w:hAnsi="Arial" w:cs="Arial"/>
                <w:sz w:val="24"/>
                <w:szCs w:val="24"/>
              </w:rPr>
            </w:pPr>
            <w:r w:rsidRPr="00070F35">
              <w:rPr>
                <w:rFonts w:ascii="Arial" w:hAnsi="Arial" w:cs="Arial"/>
                <w:sz w:val="24"/>
                <w:szCs w:val="24"/>
              </w:rPr>
              <w:t>If you lack space, we can set up a remote project. DfE guidance highlights that safe supervision and safeguarding must be in place for remote work, which we’ll help you manage.</w:t>
            </w:r>
          </w:p>
        </w:tc>
      </w:tr>
      <w:tr w:rsidR="00BF1E53" w:rsidRPr="00070F35" w14:paraId="7A0C596E" w14:textId="77777777" w:rsidTr="00FC548C">
        <w:tc>
          <w:tcPr>
            <w:tcW w:w="2693" w:type="dxa"/>
          </w:tcPr>
          <w:p w14:paraId="2DEBC8E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0285C887" w14:textId="54AA090C" w:rsidR="00920801" w:rsidRPr="00070F35" w:rsidRDefault="00920801" w:rsidP="00920801">
            <w:pPr>
              <w:pStyle w:val="p1"/>
              <w:rPr>
                <w:rFonts w:ascii="Arial" w:eastAsiaTheme="minorEastAsia" w:hAnsi="Arial" w:cs="Arial"/>
                <w:lang w:eastAsia="en-US"/>
              </w:rPr>
            </w:pPr>
            <w:r w:rsidRPr="00070F35">
              <w:rPr>
                <w:rFonts w:ascii="Arial" w:eastAsiaTheme="minorEastAsia" w:hAnsi="Arial" w:cs="Arial"/>
                <w:lang w:eastAsia="en-US"/>
              </w:rPr>
              <w:t>Placements can include remote hours, but these are capped at up to 50% for Digital T Levels and up to 20% for other routes. As the provider we will ensure appropriate supervision and safeguarding are in place.</w:t>
            </w:r>
          </w:p>
          <w:p w14:paraId="4987CE90"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Example: a digital employer hosted a student fully online using Teams, with weekly check</w:t>
            </w:r>
            <w:r w:rsidRPr="00070F35">
              <w:rPr>
                <w:rFonts w:ascii="Cambria Math" w:hAnsi="Cambria Math" w:cs="Cambria Math"/>
                <w:sz w:val="24"/>
                <w:szCs w:val="24"/>
              </w:rPr>
              <w:t>‑</w:t>
            </w:r>
            <w:r w:rsidRPr="00070F35">
              <w:rPr>
                <w:rFonts w:ascii="Arial" w:hAnsi="Arial" w:cs="Arial"/>
                <w:sz w:val="24"/>
                <w:szCs w:val="24"/>
              </w:rPr>
              <w:t>ins and safeguarding in place.</w:t>
            </w:r>
          </w:p>
        </w:tc>
      </w:tr>
      <w:tr w:rsidR="00BF1E53" w:rsidRPr="00070F35" w14:paraId="767701F2" w14:textId="77777777" w:rsidTr="00FC548C">
        <w:tc>
          <w:tcPr>
            <w:tcW w:w="2693" w:type="dxa"/>
          </w:tcPr>
          <w:p w14:paraId="46CFB91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229" w:type="dxa"/>
          </w:tcPr>
          <w:p w14:paraId="29FD5372" w14:textId="1FBD4045" w:rsidR="00BF1E53" w:rsidRPr="00070F35" w:rsidRDefault="00FC548C" w:rsidP="00EB4C55">
            <w:pPr>
              <w:rPr>
                <w:rFonts w:ascii="Arial" w:hAnsi="Arial" w:cs="Arial"/>
                <w:sz w:val="24"/>
                <w:szCs w:val="24"/>
              </w:rPr>
            </w:pPr>
            <w:hyperlink r:id="rId17" w:history="1">
              <w:r w:rsidRPr="00070F35">
                <w:rPr>
                  <w:rStyle w:val="Hyperlink"/>
                  <w:rFonts w:ascii="Arial" w:hAnsi="Arial" w:cs="Arial"/>
                  <w:sz w:val="24"/>
                  <w:szCs w:val="24"/>
                </w:rPr>
                <w:t>https://employers.tlevels.gov.uk/hc/en-gb/articles/360017183040-Hosting-industry-placements-remotely</w:t>
              </w:r>
            </w:hyperlink>
            <w:r w:rsidRPr="00070F35">
              <w:rPr>
                <w:rFonts w:ascii="Arial" w:hAnsi="Arial" w:cs="Arial"/>
                <w:sz w:val="24"/>
                <w:szCs w:val="24"/>
              </w:rPr>
              <w:t xml:space="preserve"> </w:t>
            </w:r>
          </w:p>
        </w:tc>
      </w:tr>
      <w:tr w:rsidR="00BF1E53" w:rsidRPr="00070F35" w14:paraId="15B06BCB" w14:textId="77777777" w:rsidTr="00FC548C">
        <w:tc>
          <w:tcPr>
            <w:tcW w:w="2693" w:type="dxa"/>
          </w:tcPr>
          <w:p w14:paraId="4E929055"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229" w:type="dxa"/>
          </w:tcPr>
          <w:p w14:paraId="67B7EA9D"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5C56A6DD" w14:textId="77777777" w:rsidR="00FC548C" w:rsidRDefault="00FC548C" w:rsidP="00A06EE5">
      <w:pPr>
        <w:pStyle w:val="Heading1"/>
        <w:numPr>
          <w:ilvl w:val="0"/>
          <w:numId w:val="0"/>
        </w:numPr>
        <w:ind w:left="426"/>
        <w:sectPr w:rsidR="00FC548C" w:rsidSect="00FC548C">
          <w:pgSz w:w="12240" w:h="15840"/>
          <w:pgMar w:top="1440" w:right="1080" w:bottom="1440" w:left="1080" w:header="720" w:footer="720" w:gutter="0"/>
          <w:cols w:space="720"/>
          <w:docGrid w:linePitch="360"/>
        </w:sectPr>
      </w:pPr>
    </w:p>
    <w:p w14:paraId="6BE9CC4A" w14:textId="77777777" w:rsidR="00A06EE5" w:rsidRPr="00FC548C" w:rsidRDefault="00A06EE5" w:rsidP="00A06EE5">
      <w:pPr>
        <w:pStyle w:val="Heading1"/>
        <w:numPr>
          <w:ilvl w:val="0"/>
          <w:numId w:val="0"/>
        </w:numPr>
        <w:ind w:left="426"/>
      </w:pPr>
    </w:p>
    <w:p w14:paraId="7E2CC7BC" w14:textId="11184A5F" w:rsidR="00BF1E53" w:rsidRPr="00070F35" w:rsidRDefault="00A06EE5" w:rsidP="00A06EE5">
      <w:pPr>
        <w:pStyle w:val="Heading1"/>
        <w:rPr>
          <w:sz w:val="24"/>
          <w:szCs w:val="24"/>
        </w:rPr>
      </w:pPr>
      <w:bookmarkStart w:id="6" w:name="_DBS_CHECKS"/>
      <w:bookmarkEnd w:id="6"/>
      <w:r w:rsidRPr="00070F35">
        <w:rPr>
          <w:sz w:val="24"/>
          <w:szCs w:val="24"/>
        </w:rPr>
        <w:t>DBS CHECKS</w:t>
      </w:r>
    </w:p>
    <w:p w14:paraId="01F7E12D" w14:textId="02182CF2" w:rsidR="00A06EE5" w:rsidRPr="00070F35" w:rsidRDefault="00A06EE5" w:rsidP="00A06EE5">
      <w:pPr>
        <w:ind w:left="3600" w:hanging="3174"/>
        <w:rPr>
          <w:rFonts w:ascii="Arial" w:hAnsi="Arial" w:cs="Arial"/>
          <w:sz w:val="24"/>
          <w:szCs w:val="24"/>
        </w:rPr>
      </w:pPr>
      <w:r w:rsidRPr="00070F35">
        <w:rPr>
          <w:rFonts w:ascii="Arial" w:hAnsi="Arial" w:cs="Arial"/>
          <w:b/>
          <w:bCs/>
          <w:sz w:val="24"/>
          <w:szCs w:val="24"/>
        </w:rPr>
        <w:t>Employers might say:</w:t>
      </w:r>
      <w:r w:rsidRPr="00070F35">
        <w:rPr>
          <w:rFonts w:ascii="Arial" w:hAnsi="Arial" w:cs="Arial"/>
          <w:sz w:val="24"/>
          <w:szCs w:val="24"/>
        </w:rPr>
        <w:t xml:space="preserve"> </w:t>
      </w:r>
      <w:r w:rsidRPr="00070F35">
        <w:rPr>
          <w:rFonts w:ascii="Arial" w:hAnsi="Arial" w:cs="Arial"/>
          <w:sz w:val="24"/>
          <w:szCs w:val="24"/>
        </w:rPr>
        <w:tab/>
      </w:r>
      <w:r w:rsidRPr="00070F35">
        <w:rPr>
          <w:rFonts w:ascii="Arial" w:hAnsi="Arial" w:cs="Arial"/>
          <w:i/>
          <w:iCs/>
          <w:sz w:val="24"/>
          <w:szCs w:val="24"/>
        </w:rPr>
        <w:t>“Students will need DBS checks before they can work here.”</w:t>
      </w:r>
    </w:p>
    <w:p w14:paraId="201EB21D" w14:textId="48EAD6C2" w:rsidR="00A06EE5" w:rsidRPr="00070F35" w:rsidRDefault="00A06EE5" w:rsidP="00FC548C">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070F35" w14:paraId="3F159C9C" w14:textId="77777777" w:rsidTr="00FC548C">
        <w:tc>
          <w:tcPr>
            <w:tcW w:w="2693" w:type="dxa"/>
          </w:tcPr>
          <w:p w14:paraId="1DAE6C65"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47811BD5" w14:textId="77777777" w:rsidR="00BF1E53" w:rsidRPr="00070F35" w:rsidRDefault="00E91EBF" w:rsidP="00EB4C55">
            <w:pPr>
              <w:rPr>
                <w:rFonts w:ascii="Arial" w:hAnsi="Arial" w:cs="Arial"/>
                <w:sz w:val="24"/>
                <w:szCs w:val="24"/>
              </w:rPr>
            </w:pPr>
            <w:r w:rsidRPr="00070F35">
              <w:rPr>
                <w:rFonts w:ascii="Arial" w:hAnsi="Arial" w:cs="Arial"/>
                <w:sz w:val="24"/>
                <w:szCs w:val="24"/>
              </w:rPr>
              <w:t>In most cases, students don’t require DBS checks.</w:t>
            </w:r>
          </w:p>
        </w:tc>
      </w:tr>
      <w:tr w:rsidR="00BF1E53" w:rsidRPr="00070F35" w14:paraId="28EFF768" w14:textId="77777777" w:rsidTr="00FC548C">
        <w:tc>
          <w:tcPr>
            <w:tcW w:w="2693" w:type="dxa"/>
          </w:tcPr>
          <w:p w14:paraId="3B25EB88"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38C99899" w14:textId="77777777" w:rsidR="00BF1E53" w:rsidRPr="00070F35" w:rsidRDefault="00E91EBF" w:rsidP="00EB4C55">
            <w:pPr>
              <w:rPr>
                <w:rFonts w:ascii="Arial" w:hAnsi="Arial" w:cs="Arial"/>
                <w:sz w:val="24"/>
                <w:szCs w:val="24"/>
              </w:rPr>
            </w:pPr>
            <w:r w:rsidRPr="00070F35">
              <w:rPr>
                <w:rFonts w:ascii="Arial" w:hAnsi="Arial" w:cs="Arial"/>
                <w:sz w:val="24"/>
                <w:szCs w:val="24"/>
              </w:rPr>
              <w:t>Safeguarding is overseen by providers. Supervising staff need DBS as usual. DBS checks are only required for specific regulated roles.</w:t>
            </w:r>
          </w:p>
        </w:tc>
      </w:tr>
      <w:tr w:rsidR="00BF1E53" w:rsidRPr="00070F35" w14:paraId="57881303" w14:textId="77777777" w:rsidTr="00FC548C">
        <w:tc>
          <w:tcPr>
            <w:tcW w:w="2693" w:type="dxa"/>
          </w:tcPr>
          <w:p w14:paraId="18F311BF"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77E3D8F4" w14:textId="77777777" w:rsidR="00BF1E53" w:rsidRDefault="00E91EBF" w:rsidP="00EB4C55">
            <w:pPr>
              <w:rPr>
                <w:rFonts w:ascii="Arial" w:hAnsi="Arial" w:cs="Arial"/>
                <w:sz w:val="24"/>
                <w:szCs w:val="24"/>
              </w:rPr>
            </w:pPr>
            <w:r w:rsidRPr="00070F35">
              <w:rPr>
                <w:rFonts w:ascii="Arial" w:hAnsi="Arial" w:cs="Arial"/>
                <w:sz w:val="24"/>
                <w:szCs w:val="24"/>
              </w:rPr>
              <w:t>KCSIE guidance confirms this. Example: healthcare students placed without DBS because supervised by cleared staff.</w:t>
            </w:r>
          </w:p>
          <w:p w14:paraId="649B1829" w14:textId="77777777" w:rsidR="0016065C" w:rsidRPr="0016065C" w:rsidRDefault="0016065C" w:rsidP="0016065C">
            <w:pPr>
              <w:pStyle w:val="p1"/>
              <w:rPr>
                <w:rFonts w:ascii="Arial" w:hAnsi="Arial" w:cs="Arial"/>
              </w:rPr>
            </w:pPr>
            <w:r w:rsidRPr="0016065C">
              <w:rPr>
                <w:rFonts w:ascii="Arial" w:hAnsi="Arial" w:cs="Arial"/>
              </w:rPr>
              <w:t xml:space="preserve">The student will be expected to follow all organisational health and safety rules and safeguarding procedures. Where the placement involves direct contact with children, young people or vulnerable adults, a </w:t>
            </w:r>
            <w:r w:rsidRPr="0016065C">
              <w:rPr>
                <w:rStyle w:val="s1"/>
                <w:rFonts w:ascii="Arial" w:hAnsi="Arial" w:cs="Arial"/>
              </w:rPr>
              <w:t>DBS check and foundation-level safeguarding training</w:t>
            </w:r>
            <w:r w:rsidRPr="0016065C">
              <w:rPr>
                <w:rFonts w:ascii="Arial" w:hAnsi="Arial" w:cs="Arial"/>
              </w:rPr>
              <w:t xml:space="preserve"> may be required.</w:t>
            </w:r>
          </w:p>
          <w:p w14:paraId="302AAACC" w14:textId="77777777" w:rsidR="0016065C" w:rsidRPr="0016065C" w:rsidRDefault="0016065C" w:rsidP="0016065C">
            <w:pPr>
              <w:pStyle w:val="p1"/>
              <w:rPr>
                <w:rFonts w:ascii="Arial" w:hAnsi="Arial" w:cs="Arial"/>
              </w:rPr>
            </w:pPr>
            <w:r w:rsidRPr="0016065C">
              <w:rPr>
                <w:rFonts w:ascii="Arial" w:hAnsi="Arial" w:cs="Arial"/>
              </w:rPr>
              <w:t>Where DBS checks are required, the provider can usually arrange these on behalf of the employer and, in some cases, help to meet the associated costs.</w:t>
            </w:r>
            <w:r w:rsidRPr="0016065C">
              <w:rPr>
                <w:rStyle w:val="s1"/>
                <w:rFonts w:ascii="Arial" w:hAnsi="Arial" w:cs="Arial"/>
              </w:rPr>
              <w:t xml:space="preserve"> This ensures the process is straightforward and does not delay the start of the placement.</w:t>
            </w:r>
          </w:p>
          <w:p w14:paraId="3FFC925F" w14:textId="77777777" w:rsidR="004A7143" w:rsidRPr="00070F35" w:rsidRDefault="004A7143" w:rsidP="00EB4C55">
            <w:pPr>
              <w:rPr>
                <w:rFonts w:ascii="Arial" w:hAnsi="Arial" w:cs="Arial"/>
                <w:sz w:val="24"/>
                <w:szCs w:val="24"/>
              </w:rPr>
            </w:pPr>
          </w:p>
        </w:tc>
      </w:tr>
      <w:tr w:rsidR="00BF1E53" w:rsidRPr="00070F35" w14:paraId="7C3A6943" w14:textId="77777777" w:rsidTr="00FC548C">
        <w:tc>
          <w:tcPr>
            <w:tcW w:w="2693" w:type="dxa"/>
          </w:tcPr>
          <w:p w14:paraId="1A4E4564"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229" w:type="dxa"/>
          </w:tcPr>
          <w:p w14:paraId="47C8C500" w14:textId="231A1F79" w:rsidR="00BF1E53" w:rsidRPr="00070F35" w:rsidRDefault="00FC548C" w:rsidP="00EB4C55">
            <w:pPr>
              <w:rPr>
                <w:rFonts w:ascii="Arial" w:hAnsi="Arial" w:cs="Arial"/>
                <w:sz w:val="24"/>
                <w:szCs w:val="24"/>
              </w:rPr>
            </w:pPr>
            <w:hyperlink r:id="rId18" w:history="1">
              <w:r w:rsidRPr="00070F35">
                <w:rPr>
                  <w:rStyle w:val="Hyperlink"/>
                  <w:rFonts w:ascii="Arial" w:hAnsi="Arial" w:cs="Arial"/>
                  <w:sz w:val="24"/>
                  <w:szCs w:val="24"/>
                </w:rPr>
                <w:t>https://www.gov.uk/government/publications/keeping-children-safe-in-education--2</w:t>
              </w:r>
            </w:hyperlink>
            <w:r w:rsidRPr="00070F35">
              <w:rPr>
                <w:rFonts w:ascii="Arial" w:hAnsi="Arial" w:cs="Arial"/>
                <w:sz w:val="24"/>
                <w:szCs w:val="24"/>
              </w:rPr>
              <w:t xml:space="preserve"> </w:t>
            </w:r>
          </w:p>
        </w:tc>
      </w:tr>
      <w:tr w:rsidR="00BF1E53" w:rsidRPr="00070F35" w14:paraId="44BE9569" w14:textId="77777777" w:rsidTr="00FC548C">
        <w:tc>
          <w:tcPr>
            <w:tcW w:w="2693" w:type="dxa"/>
          </w:tcPr>
          <w:p w14:paraId="67E52E7E"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229" w:type="dxa"/>
          </w:tcPr>
          <w:p w14:paraId="5E357B0D"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034C48E7"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5E76C85E" w14:textId="7D9837AB" w:rsidR="00BF1E53" w:rsidRPr="00070F35" w:rsidRDefault="00BF1E53" w:rsidP="00EB4C55">
      <w:pPr>
        <w:rPr>
          <w:rFonts w:ascii="Arial" w:hAnsi="Arial" w:cs="Arial"/>
          <w:sz w:val="24"/>
          <w:szCs w:val="24"/>
        </w:rPr>
      </w:pPr>
    </w:p>
    <w:p w14:paraId="0DF19538" w14:textId="1D3220CF" w:rsidR="00BF1E53" w:rsidRPr="00070F35" w:rsidRDefault="00A06EE5" w:rsidP="00A06EE5">
      <w:pPr>
        <w:pStyle w:val="Heading1"/>
        <w:rPr>
          <w:sz w:val="24"/>
          <w:szCs w:val="24"/>
        </w:rPr>
      </w:pPr>
      <w:bookmarkStart w:id="7" w:name="_LOCATION_/_TRAVEL"/>
      <w:bookmarkEnd w:id="7"/>
      <w:r w:rsidRPr="00070F35">
        <w:rPr>
          <w:sz w:val="24"/>
          <w:szCs w:val="24"/>
        </w:rPr>
        <w:t>LOCATION / TRAVEL</w:t>
      </w:r>
    </w:p>
    <w:p w14:paraId="37BAEF4E" w14:textId="4594D4D4" w:rsidR="00A06EE5" w:rsidRPr="00070F35" w:rsidRDefault="00A06EE5" w:rsidP="00A06EE5">
      <w:pPr>
        <w:ind w:left="3600" w:hanging="3174"/>
        <w:rPr>
          <w:rFonts w:ascii="Arial" w:hAnsi="Arial" w:cs="Arial"/>
          <w:sz w:val="24"/>
          <w:szCs w:val="24"/>
        </w:rPr>
      </w:pPr>
      <w:r w:rsidRPr="00070F35">
        <w:rPr>
          <w:rFonts w:ascii="Arial" w:hAnsi="Arial" w:cs="Arial"/>
          <w:b/>
          <w:bCs/>
          <w:sz w:val="24"/>
          <w:szCs w:val="24"/>
        </w:rPr>
        <w:t>Employers might say:</w:t>
      </w:r>
      <w:r w:rsidRPr="00070F35">
        <w:rPr>
          <w:rFonts w:ascii="Arial" w:hAnsi="Arial" w:cs="Arial"/>
          <w:sz w:val="24"/>
          <w:szCs w:val="24"/>
        </w:rPr>
        <w:t xml:space="preserve"> </w:t>
      </w:r>
      <w:r w:rsidRPr="00070F35">
        <w:rPr>
          <w:rFonts w:ascii="Arial" w:hAnsi="Arial" w:cs="Arial"/>
          <w:sz w:val="24"/>
          <w:szCs w:val="24"/>
        </w:rPr>
        <w:tab/>
        <w:t>“</w:t>
      </w:r>
      <w:r w:rsidRPr="00070F35">
        <w:rPr>
          <w:rFonts w:ascii="Arial" w:hAnsi="Arial" w:cs="Arial"/>
          <w:i/>
          <w:iCs/>
          <w:sz w:val="24"/>
          <w:szCs w:val="24"/>
        </w:rPr>
        <w:t>We’re too far away for students to travel.”</w:t>
      </w:r>
    </w:p>
    <w:p w14:paraId="1D79825B" w14:textId="0751811D" w:rsidR="00A06EE5" w:rsidRPr="00070F35" w:rsidRDefault="00A06EE5" w:rsidP="00A06EE5">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070F35" w14:paraId="1C59C13E" w14:textId="77777777" w:rsidTr="00FC548C">
        <w:tc>
          <w:tcPr>
            <w:tcW w:w="2693" w:type="dxa"/>
          </w:tcPr>
          <w:p w14:paraId="77990E98"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45D1CAB1" w14:textId="77777777" w:rsidR="00BF1E53" w:rsidRPr="00070F35" w:rsidRDefault="00E91EBF" w:rsidP="00EB4C55">
            <w:pPr>
              <w:rPr>
                <w:rFonts w:ascii="Arial" w:hAnsi="Arial" w:cs="Arial"/>
                <w:sz w:val="24"/>
                <w:szCs w:val="24"/>
              </w:rPr>
            </w:pPr>
            <w:r w:rsidRPr="00070F35">
              <w:rPr>
                <w:rFonts w:ascii="Arial" w:hAnsi="Arial" w:cs="Arial"/>
                <w:sz w:val="24"/>
                <w:szCs w:val="24"/>
              </w:rPr>
              <w:t>We’ll help students with travel planning and support.</w:t>
            </w:r>
          </w:p>
        </w:tc>
      </w:tr>
      <w:tr w:rsidR="00BF1E53" w:rsidRPr="00070F35" w14:paraId="0FB263E0" w14:textId="77777777" w:rsidTr="00FC548C">
        <w:tc>
          <w:tcPr>
            <w:tcW w:w="2693" w:type="dxa"/>
          </w:tcPr>
          <w:p w14:paraId="3A57324D"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3E319874" w14:textId="77777777" w:rsidR="00BF1E53" w:rsidRPr="00070F35" w:rsidRDefault="00E91EBF" w:rsidP="00EB4C55">
            <w:pPr>
              <w:rPr>
                <w:rFonts w:ascii="Arial" w:hAnsi="Arial" w:cs="Arial"/>
                <w:sz w:val="24"/>
                <w:szCs w:val="24"/>
              </w:rPr>
            </w:pPr>
            <w:r w:rsidRPr="00070F35">
              <w:rPr>
                <w:rFonts w:ascii="Arial" w:hAnsi="Arial" w:cs="Arial"/>
                <w:sz w:val="24"/>
                <w:szCs w:val="24"/>
              </w:rPr>
              <w:t>We only arrange realistic placements. Some students can access the official DfE Travel Bursary scheme. Providers also arrange shared travel options.</w:t>
            </w:r>
          </w:p>
        </w:tc>
      </w:tr>
      <w:tr w:rsidR="00BF1E53" w:rsidRPr="00070F35" w14:paraId="260F3BE9" w14:textId="77777777" w:rsidTr="00FC548C">
        <w:tc>
          <w:tcPr>
            <w:tcW w:w="2693" w:type="dxa"/>
          </w:tcPr>
          <w:p w14:paraId="49AE31A9"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3AB3FD75" w14:textId="77777777" w:rsidR="00BF1E53" w:rsidRPr="00070F35" w:rsidRDefault="00E91EBF" w:rsidP="00EB4C55">
            <w:pPr>
              <w:rPr>
                <w:rFonts w:ascii="Arial" w:hAnsi="Arial" w:cs="Arial"/>
                <w:sz w:val="24"/>
                <w:szCs w:val="24"/>
              </w:rPr>
            </w:pPr>
            <w:r w:rsidRPr="00070F35">
              <w:rPr>
                <w:rFonts w:ascii="Arial" w:hAnsi="Arial" w:cs="Arial"/>
                <w:sz w:val="24"/>
                <w:szCs w:val="24"/>
              </w:rPr>
              <w:t>Example: a rural college arranged a minibus plus bursary support so students could access placements.</w:t>
            </w:r>
          </w:p>
        </w:tc>
      </w:tr>
      <w:tr w:rsidR="00BF1E53" w:rsidRPr="00070F35" w14:paraId="1975EA8D" w14:textId="77777777" w:rsidTr="00FC548C">
        <w:tc>
          <w:tcPr>
            <w:tcW w:w="2693" w:type="dxa"/>
          </w:tcPr>
          <w:p w14:paraId="317A1B48"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229" w:type="dxa"/>
          </w:tcPr>
          <w:p w14:paraId="3475777E" w14:textId="19A17654" w:rsidR="00BF1E53" w:rsidRPr="00070F35" w:rsidRDefault="00A06EE5" w:rsidP="00EB4C55">
            <w:pPr>
              <w:rPr>
                <w:rFonts w:ascii="Arial" w:hAnsi="Arial" w:cs="Arial"/>
                <w:sz w:val="24"/>
                <w:szCs w:val="24"/>
              </w:rPr>
            </w:pPr>
            <w:hyperlink r:id="rId19" w:history="1">
              <w:r w:rsidRPr="00070F35">
                <w:rPr>
                  <w:rStyle w:val="Hyperlink"/>
                  <w:rFonts w:ascii="Arial" w:hAnsi="Arial" w:cs="Arial"/>
                  <w:sz w:val="24"/>
                  <w:szCs w:val="24"/>
                </w:rPr>
                <w:t>https://employers.tlevels.gov.uk/hc/en-gb/articles/360017183020-Structuring-industry-placements</w:t>
              </w:r>
            </w:hyperlink>
            <w:r w:rsidRPr="00070F35">
              <w:rPr>
                <w:rFonts w:ascii="Arial" w:hAnsi="Arial" w:cs="Arial"/>
                <w:sz w:val="24"/>
                <w:szCs w:val="24"/>
              </w:rPr>
              <w:t xml:space="preserve"> </w:t>
            </w:r>
          </w:p>
        </w:tc>
      </w:tr>
      <w:tr w:rsidR="00BF1E53" w:rsidRPr="00070F35" w14:paraId="0A8E4406" w14:textId="77777777" w:rsidTr="00FC548C">
        <w:tc>
          <w:tcPr>
            <w:tcW w:w="2693" w:type="dxa"/>
          </w:tcPr>
          <w:p w14:paraId="5BB3EB87"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229" w:type="dxa"/>
          </w:tcPr>
          <w:p w14:paraId="205F7EC0"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20956684"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0ED45D78" w14:textId="3E660AA4" w:rsidR="00BF1E53" w:rsidRPr="00FC548C" w:rsidRDefault="00BF1E53" w:rsidP="00EB4C55">
      <w:pPr>
        <w:rPr>
          <w:rFonts w:ascii="Arial" w:hAnsi="Arial" w:cs="Arial"/>
        </w:rPr>
      </w:pPr>
    </w:p>
    <w:p w14:paraId="04127C6B" w14:textId="484D743F" w:rsidR="00BF1E53" w:rsidRPr="00070F35" w:rsidRDefault="00A06EE5" w:rsidP="00A06EE5">
      <w:pPr>
        <w:pStyle w:val="Heading1"/>
        <w:rPr>
          <w:sz w:val="24"/>
          <w:szCs w:val="24"/>
        </w:rPr>
      </w:pPr>
      <w:bookmarkStart w:id="8" w:name="_COST_AND_RESOURCE"/>
      <w:bookmarkEnd w:id="8"/>
      <w:r w:rsidRPr="00070F35">
        <w:rPr>
          <w:sz w:val="24"/>
          <w:szCs w:val="24"/>
        </w:rPr>
        <w:t>COST AND RESOURCE BURDEN</w:t>
      </w:r>
    </w:p>
    <w:p w14:paraId="7DAC7C19" w14:textId="01C053C5" w:rsidR="00A06EE5" w:rsidRPr="00070F35" w:rsidRDefault="00A06EE5" w:rsidP="00A06EE5">
      <w:pPr>
        <w:ind w:left="3600" w:hanging="3174"/>
        <w:rPr>
          <w:rFonts w:ascii="Arial" w:hAnsi="Arial" w:cs="Arial"/>
          <w:sz w:val="24"/>
          <w:szCs w:val="24"/>
        </w:rPr>
      </w:pPr>
      <w:r w:rsidRPr="00070F35">
        <w:rPr>
          <w:rFonts w:ascii="Arial" w:hAnsi="Arial" w:cs="Arial"/>
          <w:b/>
          <w:bCs/>
          <w:sz w:val="24"/>
          <w:szCs w:val="24"/>
        </w:rPr>
        <w:t>Employers might say:</w:t>
      </w:r>
      <w:r w:rsidRPr="00070F35">
        <w:rPr>
          <w:rFonts w:ascii="Arial" w:hAnsi="Arial" w:cs="Arial"/>
          <w:sz w:val="24"/>
          <w:szCs w:val="24"/>
        </w:rPr>
        <w:t xml:space="preserve"> </w:t>
      </w:r>
      <w:r w:rsidRPr="00070F35">
        <w:rPr>
          <w:rFonts w:ascii="Arial" w:hAnsi="Arial" w:cs="Arial"/>
          <w:sz w:val="24"/>
          <w:szCs w:val="24"/>
        </w:rPr>
        <w:tab/>
        <w:t>“It will cost too much or take too much time to host a student.”</w:t>
      </w:r>
    </w:p>
    <w:p w14:paraId="4EE8CFED" w14:textId="4A5A5A92" w:rsidR="00A06EE5" w:rsidRPr="00070F35" w:rsidRDefault="00A06EE5" w:rsidP="00A06EE5">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070F35" w14:paraId="2F3CEAF7" w14:textId="77777777" w:rsidTr="00FC548C">
        <w:tc>
          <w:tcPr>
            <w:tcW w:w="2693" w:type="dxa"/>
          </w:tcPr>
          <w:p w14:paraId="1D685EC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48097E3E" w14:textId="77777777" w:rsidR="00BF1E53" w:rsidRPr="00070F35" w:rsidRDefault="00E91EBF" w:rsidP="00EB4C55">
            <w:pPr>
              <w:rPr>
                <w:rFonts w:ascii="Arial" w:hAnsi="Arial" w:cs="Arial"/>
                <w:sz w:val="24"/>
                <w:szCs w:val="24"/>
              </w:rPr>
            </w:pPr>
            <w:r w:rsidRPr="00070F35">
              <w:rPr>
                <w:rFonts w:ascii="Arial" w:hAnsi="Arial" w:cs="Arial"/>
                <w:sz w:val="24"/>
                <w:szCs w:val="24"/>
              </w:rPr>
              <w:t>Just to reassure you – there’s no wage cost, and funding is available.</w:t>
            </w:r>
          </w:p>
        </w:tc>
      </w:tr>
      <w:tr w:rsidR="00BF1E53" w:rsidRPr="00070F35" w14:paraId="7A7FF909" w14:textId="77777777" w:rsidTr="00FC548C">
        <w:tc>
          <w:tcPr>
            <w:tcW w:w="2693" w:type="dxa"/>
          </w:tcPr>
          <w:p w14:paraId="4F0EC26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04458806" w14:textId="77777777" w:rsidR="00BF1E53" w:rsidRPr="00070F35" w:rsidRDefault="00E91EBF" w:rsidP="00EB4C55">
            <w:pPr>
              <w:rPr>
                <w:rFonts w:ascii="Arial" w:hAnsi="Arial" w:cs="Arial"/>
                <w:sz w:val="24"/>
                <w:szCs w:val="24"/>
              </w:rPr>
            </w:pPr>
            <w:r w:rsidRPr="00070F35">
              <w:rPr>
                <w:rFonts w:ascii="Arial" w:hAnsi="Arial" w:cs="Arial"/>
                <w:sz w:val="24"/>
                <w:szCs w:val="24"/>
              </w:rPr>
              <w:t>Students remain on programme with us, so you don’t pay wages. The Employer Support Fund helps cover supervision, travel or equipment. We’ll help you claim so you’re not out of pocket.</w:t>
            </w:r>
          </w:p>
        </w:tc>
      </w:tr>
      <w:tr w:rsidR="00BF1E53" w:rsidRPr="00070F35" w14:paraId="7E2B5C6E" w14:textId="77777777" w:rsidTr="00FC548C">
        <w:tc>
          <w:tcPr>
            <w:tcW w:w="2693" w:type="dxa"/>
          </w:tcPr>
          <w:p w14:paraId="1A81CA94"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0045506F" w14:textId="77777777" w:rsidR="00BF1E53" w:rsidRPr="00070F35" w:rsidRDefault="00E91EBF" w:rsidP="00EB4C55">
            <w:pPr>
              <w:rPr>
                <w:rFonts w:ascii="Arial" w:hAnsi="Arial" w:cs="Arial"/>
                <w:sz w:val="24"/>
                <w:szCs w:val="24"/>
              </w:rPr>
            </w:pPr>
            <w:r w:rsidRPr="00070F35">
              <w:rPr>
                <w:rFonts w:ascii="Arial" w:hAnsi="Arial" w:cs="Arial"/>
                <w:sz w:val="24"/>
                <w:szCs w:val="24"/>
              </w:rPr>
              <w:t>Example: an engineering firm used ESF to cover mentoring time and found the student freed up staff capacity.</w:t>
            </w:r>
          </w:p>
        </w:tc>
      </w:tr>
      <w:tr w:rsidR="00BF1E53" w:rsidRPr="00070F35" w14:paraId="1E673E8F" w14:textId="77777777" w:rsidTr="00FC548C">
        <w:tc>
          <w:tcPr>
            <w:tcW w:w="2693" w:type="dxa"/>
          </w:tcPr>
          <w:p w14:paraId="6085EB4F"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229" w:type="dxa"/>
          </w:tcPr>
          <w:p w14:paraId="0CA12DD0" w14:textId="5C8F11D0" w:rsidR="00BF1E53" w:rsidRPr="00070F35" w:rsidRDefault="00A06EE5" w:rsidP="00EB4C55">
            <w:pPr>
              <w:rPr>
                <w:rFonts w:ascii="Arial" w:hAnsi="Arial" w:cs="Arial"/>
                <w:sz w:val="24"/>
                <w:szCs w:val="24"/>
              </w:rPr>
            </w:pPr>
            <w:hyperlink r:id="rId20" w:history="1">
              <w:r w:rsidRPr="00070F35">
                <w:rPr>
                  <w:rStyle w:val="Hyperlink"/>
                  <w:rFonts w:ascii="Arial" w:hAnsi="Arial" w:cs="Arial"/>
                  <w:sz w:val="24"/>
                  <w:szCs w:val="24"/>
                </w:rPr>
                <w:t>https://employers.tlevels.gov.uk/hc/en-gb/articles/27532212038930-Employer-Support-Fund-Helping-you-host-T-Level-Industry-Placements</w:t>
              </w:r>
            </w:hyperlink>
            <w:r w:rsidRPr="00070F35">
              <w:rPr>
                <w:rFonts w:ascii="Arial" w:hAnsi="Arial" w:cs="Arial"/>
                <w:sz w:val="24"/>
                <w:szCs w:val="24"/>
              </w:rPr>
              <w:t xml:space="preserve"> </w:t>
            </w:r>
          </w:p>
        </w:tc>
      </w:tr>
      <w:tr w:rsidR="00BF1E53" w:rsidRPr="00070F35" w14:paraId="5926656F" w14:textId="77777777" w:rsidTr="00FC548C">
        <w:tc>
          <w:tcPr>
            <w:tcW w:w="2693" w:type="dxa"/>
          </w:tcPr>
          <w:p w14:paraId="79D7BE0D"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229" w:type="dxa"/>
          </w:tcPr>
          <w:p w14:paraId="64A2EB36"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1E8A89F5"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310E45F7" w14:textId="279D9AE4" w:rsidR="00BF1E53" w:rsidRPr="00FC548C" w:rsidRDefault="00BF1E53" w:rsidP="00EB4C55">
      <w:pPr>
        <w:rPr>
          <w:rFonts w:ascii="Arial" w:hAnsi="Arial" w:cs="Arial"/>
        </w:rPr>
      </w:pPr>
    </w:p>
    <w:p w14:paraId="0B9EEB20" w14:textId="43B124B6" w:rsidR="00BF1E53" w:rsidRPr="00070F35" w:rsidRDefault="00A06EE5" w:rsidP="00A06EE5">
      <w:pPr>
        <w:pStyle w:val="Heading1"/>
        <w:rPr>
          <w:sz w:val="24"/>
          <w:szCs w:val="24"/>
        </w:rPr>
      </w:pPr>
      <w:bookmarkStart w:id="9" w:name="_PRODUCTIVITY_/_DISRUPTION"/>
      <w:bookmarkEnd w:id="9"/>
      <w:r w:rsidRPr="00070F35">
        <w:rPr>
          <w:sz w:val="24"/>
          <w:szCs w:val="24"/>
        </w:rPr>
        <w:t>PRODUCTIVITY / DISRUPTION</w:t>
      </w:r>
    </w:p>
    <w:p w14:paraId="2BBE6BB4" w14:textId="37F6FD19" w:rsidR="00A06EE5" w:rsidRPr="00070F35" w:rsidRDefault="00A06EE5" w:rsidP="00A06EE5">
      <w:pPr>
        <w:ind w:left="3600" w:hanging="3174"/>
        <w:rPr>
          <w:rFonts w:ascii="Arial" w:hAnsi="Arial" w:cs="Arial"/>
          <w:sz w:val="24"/>
          <w:szCs w:val="24"/>
        </w:rPr>
      </w:pPr>
      <w:r w:rsidRPr="00070F35">
        <w:rPr>
          <w:rFonts w:ascii="Arial" w:hAnsi="Arial" w:cs="Arial"/>
          <w:b/>
          <w:bCs/>
          <w:sz w:val="24"/>
          <w:szCs w:val="24"/>
        </w:rPr>
        <w:t>Employers might say:</w:t>
      </w:r>
      <w:r w:rsidRPr="00070F35">
        <w:rPr>
          <w:rFonts w:ascii="Arial" w:hAnsi="Arial" w:cs="Arial"/>
          <w:sz w:val="24"/>
          <w:szCs w:val="24"/>
        </w:rPr>
        <w:t xml:space="preserve"> </w:t>
      </w:r>
      <w:r w:rsidRPr="00070F35">
        <w:rPr>
          <w:rFonts w:ascii="Arial" w:hAnsi="Arial" w:cs="Arial"/>
          <w:sz w:val="24"/>
          <w:szCs w:val="24"/>
        </w:rPr>
        <w:tab/>
      </w:r>
      <w:r w:rsidRPr="00070F35">
        <w:rPr>
          <w:rFonts w:ascii="Arial" w:hAnsi="Arial" w:cs="Arial"/>
          <w:i/>
          <w:iCs/>
          <w:sz w:val="24"/>
          <w:szCs w:val="24"/>
        </w:rPr>
        <w:t>“Students will slow us down or disrupt operations.”</w:t>
      </w:r>
    </w:p>
    <w:p w14:paraId="5C0E5234" w14:textId="19587D5A" w:rsidR="00A06EE5" w:rsidRPr="00070F35" w:rsidRDefault="00A06EE5" w:rsidP="00A06EE5">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FC548C" w14:paraId="1C4E6D67" w14:textId="77777777" w:rsidTr="00FC548C">
        <w:tc>
          <w:tcPr>
            <w:tcW w:w="2693" w:type="dxa"/>
          </w:tcPr>
          <w:p w14:paraId="296B1EE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0D8E047A" w14:textId="77777777" w:rsidR="00BF1E53" w:rsidRPr="00070F35" w:rsidRDefault="00E91EBF" w:rsidP="00EB4C55">
            <w:pPr>
              <w:rPr>
                <w:rFonts w:ascii="Arial" w:hAnsi="Arial" w:cs="Arial"/>
                <w:sz w:val="24"/>
                <w:szCs w:val="24"/>
              </w:rPr>
            </w:pPr>
            <w:r w:rsidRPr="00070F35">
              <w:rPr>
                <w:rFonts w:ascii="Arial" w:hAnsi="Arial" w:cs="Arial"/>
                <w:sz w:val="24"/>
                <w:szCs w:val="24"/>
              </w:rPr>
              <w:t>That’s a fair worry – but placements are designed to add value.</w:t>
            </w:r>
          </w:p>
        </w:tc>
      </w:tr>
      <w:tr w:rsidR="00BF1E53" w:rsidRPr="00FC548C" w14:paraId="76A6C418" w14:textId="77777777" w:rsidTr="00FC548C">
        <w:tc>
          <w:tcPr>
            <w:tcW w:w="2693" w:type="dxa"/>
          </w:tcPr>
          <w:p w14:paraId="07C7BAE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145AB38C" w14:textId="77777777" w:rsidR="00BF1E53" w:rsidRPr="00070F35" w:rsidRDefault="00E91EBF" w:rsidP="00EB4C55">
            <w:pPr>
              <w:rPr>
                <w:rFonts w:ascii="Arial" w:hAnsi="Arial" w:cs="Arial"/>
                <w:sz w:val="24"/>
                <w:szCs w:val="24"/>
              </w:rPr>
            </w:pPr>
            <w:r w:rsidRPr="00070F35">
              <w:rPr>
                <w:rFonts w:ascii="Arial" w:hAnsi="Arial" w:cs="Arial"/>
                <w:sz w:val="24"/>
                <w:szCs w:val="24"/>
              </w:rPr>
              <w:t xml:space="preserve">We’ll agree tasks in </w:t>
            </w:r>
            <w:proofErr w:type="gramStart"/>
            <w:r w:rsidRPr="00070F35">
              <w:rPr>
                <w:rFonts w:ascii="Arial" w:hAnsi="Arial" w:cs="Arial"/>
                <w:sz w:val="24"/>
                <w:szCs w:val="24"/>
              </w:rPr>
              <w:t>advance</w:t>
            </w:r>
            <w:proofErr w:type="gramEnd"/>
            <w:r w:rsidRPr="00070F35">
              <w:rPr>
                <w:rFonts w:ascii="Arial" w:hAnsi="Arial" w:cs="Arial"/>
                <w:sz w:val="24"/>
                <w:szCs w:val="24"/>
              </w:rPr>
              <w:t xml:space="preserve"> so the student contributes. Many employers say </w:t>
            </w:r>
            <w:proofErr w:type="gramStart"/>
            <w:r w:rsidRPr="00070F35">
              <w:rPr>
                <w:rFonts w:ascii="Arial" w:hAnsi="Arial" w:cs="Arial"/>
                <w:sz w:val="24"/>
                <w:szCs w:val="24"/>
              </w:rPr>
              <w:t>students</w:t>
            </w:r>
            <w:proofErr w:type="gramEnd"/>
            <w:r w:rsidRPr="00070F35">
              <w:rPr>
                <w:rFonts w:ascii="Arial" w:hAnsi="Arial" w:cs="Arial"/>
                <w:sz w:val="24"/>
                <w:szCs w:val="24"/>
              </w:rPr>
              <w:t xml:space="preserve"> free up staff by taking on routine work.</w:t>
            </w:r>
          </w:p>
        </w:tc>
      </w:tr>
      <w:tr w:rsidR="00BF1E53" w:rsidRPr="00FC548C" w14:paraId="6CB88E2B" w14:textId="77777777" w:rsidTr="00FC548C">
        <w:tc>
          <w:tcPr>
            <w:tcW w:w="2693" w:type="dxa"/>
          </w:tcPr>
          <w:p w14:paraId="76BDBC6F"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67F2E7EE" w14:textId="77777777" w:rsidR="00BF1E53" w:rsidRPr="00070F35" w:rsidRDefault="00E91EBF" w:rsidP="00EB4C55">
            <w:pPr>
              <w:rPr>
                <w:rFonts w:ascii="Arial" w:hAnsi="Arial" w:cs="Arial"/>
                <w:sz w:val="24"/>
                <w:szCs w:val="24"/>
              </w:rPr>
            </w:pPr>
            <w:r w:rsidRPr="00070F35">
              <w:rPr>
                <w:rFonts w:ascii="Arial" w:hAnsi="Arial" w:cs="Arial"/>
                <w:sz w:val="24"/>
                <w:szCs w:val="24"/>
              </w:rPr>
              <w:t>Example: a digital firm had a student test software, saving developer time.</w:t>
            </w:r>
          </w:p>
        </w:tc>
      </w:tr>
      <w:tr w:rsidR="00BF1E53" w:rsidRPr="00FC548C" w14:paraId="3403A3B8" w14:textId="77777777" w:rsidTr="00FC548C">
        <w:tc>
          <w:tcPr>
            <w:tcW w:w="2693" w:type="dxa"/>
          </w:tcPr>
          <w:p w14:paraId="7F32F95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229" w:type="dxa"/>
          </w:tcPr>
          <w:p w14:paraId="61953448" w14:textId="25FE6554" w:rsidR="00BF1E53" w:rsidRPr="00070F35" w:rsidRDefault="00FC548C" w:rsidP="00EB4C55">
            <w:pPr>
              <w:rPr>
                <w:rFonts w:ascii="Arial" w:hAnsi="Arial" w:cs="Arial"/>
                <w:sz w:val="24"/>
                <w:szCs w:val="24"/>
              </w:rPr>
            </w:pPr>
            <w:hyperlink r:id="rId21" w:history="1">
              <w:r w:rsidRPr="00070F35">
                <w:rPr>
                  <w:rStyle w:val="Hyperlink"/>
                  <w:rFonts w:ascii="Arial" w:hAnsi="Arial" w:cs="Arial"/>
                  <w:sz w:val="24"/>
                  <w:szCs w:val="24"/>
                </w:rPr>
                <w:t>https://employers.tlevels.gov.uk/hc/en-gb/articles/4403442891794-Legal-compliance-for-industry-placements</w:t>
              </w:r>
            </w:hyperlink>
            <w:r w:rsidRPr="00070F35">
              <w:rPr>
                <w:rFonts w:ascii="Arial" w:hAnsi="Arial" w:cs="Arial"/>
                <w:sz w:val="24"/>
                <w:szCs w:val="24"/>
              </w:rPr>
              <w:t xml:space="preserve"> </w:t>
            </w:r>
          </w:p>
        </w:tc>
      </w:tr>
      <w:tr w:rsidR="00BF1E53" w:rsidRPr="00FC548C" w14:paraId="6BF7069A" w14:textId="77777777" w:rsidTr="00FC548C">
        <w:tc>
          <w:tcPr>
            <w:tcW w:w="2693" w:type="dxa"/>
          </w:tcPr>
          <w:p w14:paraId="0AACA376"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229" w:type="dxa"/>
          </w:tcPr>
          <w:p w14:paraId="1C07A2A3"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43DB48BB"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7EC53568" w14:textId="085BF8B3" w:rsidR="00BF1E53" w:rsidRPr="00FC548C" w:rsidRDefault="00BF1E53" w:rsidP="00EB4C55">
      <w:pPr>
        <w:rPr>
          <w:rFonts w:ascii="Arial" w:hAnsi="Arial" w:cs="Arial"/>
        </w:rPr>
      </w:pPr>
    </w:p>
    <w:p w14:paraId="6E9ED389" w14:textId="38CB5B5F" w:rsidR="00BF1E53" w:rsidRPr="00070F35" w:rsidRDefault="00A06EE5" w:rsidP="00A06EE5">
      <w:pPr>
        <w:pStyle w:val="Heading1"/>
        <w:rPr>
          <w:sz w:val="24"/>
          <w:szCs w:val="24"/>
        </w:rPr>
      </w:pPr>
      <w:bookmarkStart w:id="10" w:name="_STAFF_CAPACITY_/"/>
      <w:bookmarkEnd w:id="10"/>
      <w:r w:rsidRPr="00070F35">
        <w:rPr>
          <w:sz w:val="24"/>
          <w:szCs w:val="24"/>
        </w:rPr>
        <w:t>STAFF CAPACITY / SUPERVISION</w:t>
      </w:r>
    </w:p>
    <w:p w14:paraId="4DF86D27" w14:textId="30AD34CC" w:rsidR="00A06EE5" w:rsidRPr="00070F35" w:rsidRDefault="00A06EE5" w:rsidP="00A06EE5">
      <w:pPr>
        <w:ind w:left="3600" w:hanging="3174"/>
        <w:rPr>
          <w:rFonts w:ascii="Arial" w:hAnsi="Arial" w:cs="Arial"/>
          <w:i/>
          <w:iCs/>
          <w:sz w:val="24"/>
          <w:szCs w:val="24"/>
        </w:rPr>
      </w:pPr>
      <w:r w:rsidRPr="00070F35">
        <w:rPr>
          <w:rFonts w:ascii="Arial" w:hAnsi="Arial" w:cs="Arial"/>
          <w:b/>
          <w:bCs/>
          <w:sz w:val="24"/>
          <w:szCs w:val="24"/>
        </w:rPr>
        <w:t>Employers might say:</w:t>
      </w:r>
      <w:r w:rsidRPr="00070F35">
        <w:rPr>
          <w:rFonts w:ascii="Arial" w:hAnsi="Arial" w:cs="Arial"/>
          <w:sz w:val="24"/>
          <w:szCs w:val="24"/>
        </w:rPr>
        <w:t xml:space="preserve"> </w:t>
      </w:r>
      <w:r w:rsidRPr="00070F35">
        <w:rPr>
          <w:rFonts w:ascii="Arial" w:hAnsi="Arial" w:cs="Arial"/>
          <w:sz w:val="24"/>
          <w:szCs w:val="24"/>
        </w:rPr>
        <w:tab/>
      </w:r>
      <w:r w:rsidRPr="00070F35">
        <w:rPr>
          <w:rFonts w:ascii="Arial" w:hAnsi="Arial" w:cs="Arial"/>
          <w:i/>
          <w:iCs/>
          <w:sz w:val="24"/>
          <w:szCs w:val="24"/>
        </w:rPr>
        <w:t>“We don’t have enough staff to supervise a student.”</w:t>
      </w:r>
    </w:p>
    <w:p w14:paraId="753933C9" w14:textId="4B60AF36" w:rsidR="00A06EE5" w:rsidRPr="00070F35" w:rsidRDefault="00A06EE5" w:rsidP="00A06EE5">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070F35" w14:paraId="3A3E39E6" w14:textId="77777777" w:rsidTr="00FC548C">
        <w:tc>
          <w:tcPr>
            <w:tcW w:w="2693" w:type="dxa"/>
          </w:tcPr>
          <w:p w14:paraId="16AD3D8E"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0F1F2E41" w14:textId="77777777" w:rsidR="00BF1E53" w:rsidRPr="00070F35" w:rsidRDefault="00E91EBF" w:rsidP="00EB4C55">
            <w:pPr>
              <w:rPr>
                <w:rFonts w:ascii="Arial" w:hAnsi="Arial" w:cs="Arial"/>
                <w:sz w:val="24"/>
                <w:szCs w:val="24"/>
              </w:rPr>
            </w:pPr>
            <w:r w:rsidRPr="00070F35">
              <w:rPr>
                <w:rFonts w:ascii="Arial" w:hAnsi="Arial" w:cs="Arial"/>
                <w:sz w:val="24"/>
                <w:szCs w:val="24"/>
              </w:rPr>
              <w:t>That’s fine – only light-touch supervision is expected.</w:t>
            </w:r>
          </w:p>
        </w:tc>
      </w:tr>
      <w:tr w:rsidR="00BF1E53" w:rsidRPr="00070F35" w14:paraId="0FB599F3" w14:textId="77777777" w:rsidTr="00FC548C">
        <w:tc>
          <w:tcPr>
            <w:tcW w:w="2693" w:type="dxa"/>
          </w:tcPr>
          <w:p w14:paraId="003FEE92"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2FB00B7D" w14:textId="77777777" w:rsidR="00BF1E53" w:rsidRPr="00070F35" w:rsidRDefault="00E91EBF" w:rsidP="00EB4C55">
            <w:pPr>
              <w:rPr>
                <w:rFonts w:ascii="Arial" w:hAnsi="Arial" w:cs="Arial"/>
                <w:sz w:val="24"/>
                <w:szCs w:val="24"/>
              </w:rPr>
            </w:pPr>
            <w:r w:rsidRPr="00070F35">
              <w:rPr>
                <w:rFonts w:ascii="Arial" w:hAnsi="Arial" w:cs="Arial"/>
                <w:sz w:val="24"/>
                <w:szCs w:val="24"/>
              </w:rPr>
              <w:t>You don’t need to shadow them constantly. A proper induction and regular check</w:t>
            </w:r>
            <w:r w:rsidRPr="00070F35">
              <w:rPr>
                <w:rFonts w:ascii="Cambria Math" w:hAnsi="Cambria Math" w:cs="Cambria Math"/>
                <w:sz w:val="24"/>
                <w:szCs w:val="24"/>
              </w:rPr>
              <w:t>‑</w:t>
            </w:r>
            <w:r w:rsidRPr="00070F35">
              <w:rPr>
                <w:rFonts w:ascii="Arial" w:hAnsi="Arial" w:cs="Arial"/>
                <w:sz w:val="24"/>
                <w:szCs w:val="24"/>
              </w:rPr>
              <w:t xml:space="preserve">ins </w:t>
            </w:r>
            <w:proofErr w:type="gramStart"/>
            <w:r w:rsidRPr="00070F35">
              <w:rPr>
                <w:rFonts w:ascii="Arial" w:hAnsi="Arial" w:cs="Arial"/>
                <w:sz w:val="24"/>
                <w:szCs w:val="24"/>
              </w:rPr>
              <w:t>is</w:t>
            </w:r>
            <w:proofErr w:type="gramEnd"/>
            <w:r w:rsidRPr="00070F35">
              <w:rPr>
                <w:rFonts w:ascii="Arial" w:hAnsi="Arial" w:cs="Arial"/>
                <w:sz w:val="24"/>
                <w:szCs w:val="24"/>
              </w:rPr>
              <w:t xml:space="preserve"> enough. We’ll support with visits and prep.</w:t>
            </w:r>
          </w:p>
        </w:tc>
      </w:tr>
      <w:tr w:rsidR="00BF1E53" w:rsidRPr="00070F35" w14:paraId="60C25B44" w14:textId="77777777" w:rsidTr="00FC548C">
        <w:tc>
          <w:tcPr>
            <w:tcW w:w="2693" w:type="dxa"/>
          </w:tcPr>
          <w:p w14:paraId="44DFB17B"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54A889FC" w14:textId="77777777" w:rsidR="00BF1E53" w:rsidRPr="00070F35" w:rsidRDefault="00E91EBF" w:rsidP="00EB4C55">
            <w:pPr>
              <w:rPr>
                <w:rFonts w:ascii="Arial" w:hAnsi="Arial" w:cs="Arial"/>
                <w:sz w:val="24"/>
                <w:szCs w:val="24"/>
              </w:rPr>
            </w:pPr>
            <w:r w:rsidRPr="00070F35">
              <w:rPr>
                <w:rFonts w:ascii="Arial" w:hAnsi="Arial" w:cs="Arial"/>
                <w:sz w:val="24"/>
                <w:szCs w:val="24"/>
              </w:rPr>
              <w:t>Example: SME supervisor gave weekly check</w:t>
            </w:r>
            <w:r w:rsidRPr="00070F35">
              <w:rPr>
                <w:rFonts w:ascii="Cambria Math" w:hAnsi="Cambria Math" w:cs="Cambria Math"/>
                <w:sz w:val="24"/>
                <w:szCs w:val="24"/>
              </w:rPr>
              <w:t>‑</w:t>
            </w:r>
            <w:r w:rsidRPr="00070F35">
              <w:rPr>
                <w:rFonts w:ascii="Arial" w:hAnsi="Arial" w:cs="Arial"/>
                <w:sz w:val="24"/>
                <w:szCs w:val="24"/>
              </w:rPr>
              <w:t>ins with provider support – worked smoothly.</w:t>
            </w:r>
          </w:p>
        </w:tc>
      </w:tr>
      <w:tr w:rsidR="00BF1E53" w:rsidRPr="00070F35" w14:paraId="191DBC46" w14:textId="77777777" w:rsidTr="00FC548C">
        <w:tc>
          <w:tcPr>
            <w:tcW w:w="2693" w:type="dxa"/>
          </w:tcPr>
          <w:p w14:paraId="1B342DED"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229" w:type="dxa"/>
          </w:tcPr>
          <w:p w14:paraId="3BD297FE" w14:textId="0F1E7AC9" w:rsidR="00BF1E53" w:rsidRPr="00070F35" w:rsidRDefault="00A06EE5" w:rsidP="00EB4C55">
            <w:pPr>
              <w:rPr>
                <w:rFonts w:ascii="Arial" w:hAnsi="Arial" w:cs="Arial"/>
                <w:sz w:val="24"/>
                <w:szCs w:val="24"/>
              </w:rPr>
            </w:pPr>
            <w:hyperlink r:id="rId22" w:history="1">
              <w:r w:rsidRPr="00070F35">
                <w:rPr>
                  <w:rStyle w:val="Hyperlink"/>
                  <w:rFonts w:ascii="Arial" w:hAnsi="Arial" w:cs="Arial"/>
                  <w:sz w:val="24"/>
                  <w:szCs w:val="24"/>
                </w:rPr>
                <w:t>https://employers.tlevels.gov.uk/hc/en-gb/articles/4403442891794-Legal-compliance-for-industry-placements</w:t>
              </w:r>
            </w:hyperlink>
            <w:r w:rsidRPr="00070F35">
              <w:rPr>
                <w:rFonts w:ascii="Arial" w:hAnsi="Arial" w:cs="Arial"/>
                <w:sz w:val="24"/>
                <w:szCs w:val="24"/>
              </w:rPr>
              <w:t xml:space="preserve"> </w:t>
            </w:r>
          </w:p>
        </w:tc>
      </w:tr>
      <w:tr w:rsidR="00BF1E53" w:rsidRPr="00070F35" w14:paraId="637AC53D" w14:textId="77777777" w:rsidTr="00FC548C">
        <w:tc>
          <w:tcPr>
            <w:tcW w:w="2693" w:type="dxa"/>
          </w:tcPr>
          <w:p w14:paraId="24CC8A78"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229" w:type="dxa"/>
          </w:tcPr>
          <w:p w14:paraId="55E8EA8B"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4E8207C6"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77EDA0D4" w14:textId="1388CA2E" w:rsidR="00BF1E53" w:rsidRPr="00FC548C" w:rsidRDefault="00BF1E53" w:rsidP="00EB4C55">
      <w:pPr>
        <w:rPr>
          <w:rFonts w:ascii="Arial" w:hAnsi="Arial" w:cs="Arial"/>
        </w:rPr>
      </w:pPr>
    </w:p>
    <w:p w14:paraId="723FE5E4" w14:textId="18C6B718" w:rsidR="00BF1E53" w:rsidRPr="00070F35" w:rsidRDefault="00A06EE5" w:rsidP="00A06EE5">
      <w:pPr>
        <w:pStyle w:val="Heading1"/>
        <w:rPr>
          <w:sz w:val="24"/>
          <w:szCs w:val="24"/>
        </w:rPr>
      </w:pPr>
      <w:bookmarkStart w:id="11" w:name="_SKILLS_MISMATCH_/"/>
      <w:bookmarkEnd w:id="11"/>
      <w:r w:rsidRPr="00070F35">
        <w:rPr>
          <w:sz w:val="24"/>
          <w:szCs w:val="24"/>
        </w:rPr>
        <w:t>SKILLS MISMATCH / RELEVANCE</w:t>
      </w:r>
    </w:p>
    <w:p w14:paraId="73E16B1C" w14:textId="2276B6DD" w:rsidR="00A06EE5" w:rsidRPr="00070F35" w:rsidRDefault="00A06EE5" w:rsidP="00A06EE5">
      <w:pPr>
        <w:ind w:left="3600" w:hanging="3174"/>
        <w:rPr>
          <w:rFonts w:ascii="Arial" w:hAnsi="Arial" w:cs="Arial"/>
          <w:sz w:val="24"/>
          <w:szCs w:val="24"/>
        </w:rPr>
      </w:pPr>
      <w:r w:rsidRPr="00070F35">
        <w:rPr>
          <w:rFonts w:ascii="Arial" w:hAnsi="Arial" w:cs="Arial"/>
          <w:b/>
          <w:bCs/>
          <w:sz w:val="24"/>
          <w:szCs w:val="24"/>
        </w:rPr>
        <w:t>Employers might say:</w:t>
      </w:r>
      <w:r w:rsidRPr="00070F35">
        <w:rPr>
          <w:rFonts w:ascii="Arial" w:hAnsi="Arial" w:cs="Arial"/>
          <w:sz w:val="24"/>
          <w:szCs w:val="24"/>
        </w:rPr>
        <w:t xml:space="preserve"> </w:t>
      </w:r>
      <w:r w:rsidRPr="00070F35">
        <w:rPr>
          <w:rFonts w:ascii="Arial" w:hAnsi="Arial" w:cs="Arial"/>
          <w:sz w:val="24"/>
          <w:szCs w:val="24"/>
        </w:rPr>
        <w:tab/>
        <w:t>“Our work doesn’t match their course”</w:t>
      </w:r>
    </w:p>
    <w:p w14:paraId="6D555B22" w14:textId="3F51F89A" w:rsidR="00A06EE5" w:rsidRPr="00070F35" w:rsidRDefault="00A06EE5" w:rsidP="00A06EE5">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070F35" w14:paraId="4EC18379" w14:textId="77777777" w:rsidTr="00FC548C">
        <w:tc>
          <w:tcPr>
            <w:tcW w:w="2693" w:type="dxa"/>
          </w:tcPr>
          <w:p w14:paraId="48A5F5A1"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21CCF436" w14:textId="77777777" w:rsidR="00BF1E53" w:rsidRPr="00070F35" w:rsidRDefault="00E91EBF" w:rsidP="00EB4C55">
            <w:pPr>
              <w:rPr>
                <w:rFonts w:ascii="Arial" w:hAnsi="Arial" w:cs="Arial"/>
                <w:sz w:val="24"/>
                <w:szCs w:val="24"/>
              </w:rPr>
            </w:pPr>
            <w:r w:rsidRPr="00070F35">
              <w:rPr>
                <w:rFonts w:ascii="Arial" w:hAnsi="Arial" w:cs="Arial"/>
                <w:sz w:val="24"/>
                <w:szCs w:val="24"/>
              </w:rPr>
              <w:t>Placements are always tailored to your business.</w:t>
            </w:r>
          </w:p>
        </w:tc>
      </w:tr>
      <w:tr w:rsidR="00BF1E53" w:rsidRPr="00070F35" w14:paraId="309C5E4C" w14:textId="77777777" w:rsidTr="00FC548C">
        <w:tc>
          <w:tcPr>
            <w:tcW w:w="2693" w:type="dxa"/>
          </w:tcPr>
          <w:p w14:paraId="70DD9A36"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007200FB" w14:textId="77777777" w:rsidR="00BF1E53" w:rsidRPr="00070F35" w:rsidRDefault="00E91EBF" w:rsidP="00EB4C55">
            <w:pPr>
              <w:rPr>
                <w:rFonts w:ascii="Arial" w:hAnsi="Arial" w:cs="Arial"/>
                <w:sz w:val="24"/>
                <w:szCs w:val="24"/>
              </w:rPr>
            </w:pPr>
            <w:r w:rsidRPr="00070F35">
              <w:rPr>
                <w:rFonts w:ascii="Arial" w:hAnsi="Arial" w:cs="Arial"/>
                <w:sz w:val="24"/>
                <w:szCs w:val="24"/>
              </w:rPr>
              <w:t>We’ll align student skills with your projects. Even if it’s not a perfect match, transferable skills bring value.</w:t>
            </w:r>
          </w:p>
        </w:tc>
      </w:tr>
      <w:tr w:rsidR="00BF1E53" w:rsidRPr="00070F35" w14:paraId="298417EB" w14:textId="77777777" w:rsidTr="00FC548C">
        <w:tc>
          <w:tcPr>
            <w:tcW w:w="2693" w:type="dxa"/>
          </w:tcPr>
          <w:p w14:paraId="79DA5D87"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4942FA2B" w14:textId="77777777" w:rsidR="00BF1E53" w:rsidRPr="00070F35" w:rsidRDefault="00E91EBF" w:rsidP="00EB4C55">
            <w:pPr>
              <w:rPr>
                <w:rFonts w:ascii="Arial" w:hAnsi="Arial" w:cs="Arial"/>
                <w:sz w:val="24"/>
                <w:szCs w:val="24"/>
              </w:rPr>
            </w:pPr>
            <w:r w:rsidRPr="00070F35">
              <w:rPr>
                <w:rFonts w:ascii="Arial" w:hAnsi="Arial" w:cs="Arial"/>
                <w:sz w:val="24"/>
                <w:szCs w:val="24"/>
              </w:rPr>
              <w:t>Example: a law firm hosted a digital student to improve document systems.</w:t>
            </w:r>
          </w:p>
        </w:tc>
      </w:tr>
      <w:tr w:rsidR="00BF1E53" w:rsidRPr="00070F35" w14:paraId="38F8CFE7" w14:textId="77777777" w:rsidTr="00FC548C">
        <w:tc>
          <w:tcPr>
            <w:tcW w:w="2693" w:type="dxa"/>
          </w:tcPr>
          <w:p w14:paraId="4B96531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229" w:type="dxa"/>
          </w:tcPr>
          <w:p w14:paraId="60FF309D" w14:textId="6B6D938D" w:rsidR="00BF1E53" w:rsidRPr="00070F35" w:rsidRDefault="00FC548C" w:rsidP="00EB4C55">
            <w:pPr>
              <w:rPr>
                <w:rFonts w:ascii="Arial" w:hAnsi="Arial" w:cs="Arial"/>
                <w:sz w:val="24"/>
                <w:szCs w:val="24"/>
              </w:rPr>
            </w:pPr>
            <w:hyperlink r:id="rId23" w:history="1">
              <w:r w:rsidRPr="00070F35">
                <w:rPr>
                  <w:rStyle w:val="Hyperlink"/>
                  <w:rFonts w:ascii="Arial" w:hAnsi="Arial" w:cs="Arial"/>
                  <w:sz w:val="24"/>
                  <w:szCs w:val="24"/>
                </w:rPr>
                <w:t>https://employers.tlevels.gov.uk/hc/en-gb/articles/360017183020-Structuring-industry-placements</w:t>
              </w:r>
            </w:hyperlink>
            <w:r w:rsidRPr="00070F35">
              <w:rPr>
                <w:rFonts w:ascii="Arial" w:hAnsi="Arial" w:cs="Arial"/>
                <w:sz w:val="24"/>
                <w:szCs w:val="24"/>
              </w:rPr>
              <w:t xml:space="preserve"> </w:t>
            </w:r>
          </w:p>
        </w:tc>
      </w:tr>
      <w:tr w:rsidR="00BF1E53" w:rsidRPr="00070F35" w14:paraId="53F83D57" w14:textId="77777777" w:rsidTr="00FC548C">
        <w:tc>
          <w:tcPr>
            <w:tcW w:w="2693" w:type="dxa"/>
          </w:tcPr>
          <w:p w14:paraId="3C4C94BB"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229" w:type="dxa"/>
          </w:tcPr>
          <w:p w14:paraId="60F28C2B"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6D710899"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755605C6" w14:textId="20333721" w:rsidR="00BF1E53" w:rsidRPr="00FC548C" w:rsidRDefault="00BF1E53" w:rsidP="00EB4C55">
      <w:pPr>
        <w:rPr>
          <w:rFonts w:ascii="Arial" w:hAnsi="Arial" w:cs="Arial"/>
        </w:rPr>
      </w:pPr>
    </w:p>
    <w:p w14:paraId="00286E9A" w14:textId="0E0F5357" w:rsidR="00BF1E53" w:rsidRPr="00070F35" w:rsidRDefault="00A06EE5" w:rsidP="00A06EE5">
      <w:pPr>
        <w:pStyle w:val="Heading1"/>
        <w:rPr>
          <w:sz w:val="24"/>
          <w:szCs w:val="24"/>
        </w:rPr>
      </w:pPr>
      <w:bookmarkStart w:id="12" w:name="_DURATION_/_COMMITMENT"/>
      <w:bookmarkEnd w:id="12"/>
      <w:r w:rsidRPr="00070F35">
        <w:rPr>
          <w:sz w:val="24"/>
          <w:szCs w:val="24"/>
        </w:rPr>
        <w:t>DURATION / COMMITMENT</w:t>
      </w:r>
    </w:p>
    <w:p w14:paraId="1C67D153" w14:textId="55F4BC15" w:rsidR="00A06EE5" w:rsidRPr="00070F35" w:rsidRDefault="00A06EE5" w:rsidP="00A06EE5">
      <w:pPr>
        <w:ind w:left="3600" w:hanging="3174"/>
        <w:rPr>
          <w:rFonts w:ascii="Arial" w:hAnsi="Arial" w:cs="Arial"/>
          <w:sz w:val="24"/>
          <w:szCs w:val="24"/>
        </w:rPr>
      </w:pPr>
      <w:r w:rsidRPr="00070F35">
        <w:rPr>
          <w:rFonts w:ascii="Arial" w:hAnsi="Arial" w:cs="Arial"/>
          <w:b/>
          <w:bCs/>
          <w:sz w:val="24"/>
          <w:szCs w:val="24"/>
        </w:rPr>
        <w:t>Employers might say:</w:t>
      </w:r>
      <w:r w:rsidRPr="00070F35">
        <w:rPr>
          <w:rFonts w:ascii="Arial" w:hAnsi="Arial" w:cs="Arial"/>
          <w:sz w:val="24"/>
          <w:szCs w:val="24"/>
        </w:rPr>
        <w:t xml:space="preserve"> </w:t>
      </w:r>
      <w:r w:rsidRPr="00070F35">
        <w:rPr>
          <w:rFonts w:ascii="Arial" w:hAnsi="Arial" w:cs="Arial"/>
          <w:sz w:val="24"/>
          <w:szCs w:val="24"/>
        </w:rPr>
        <w:tab/>
      </w:r>
      <w:r w:rsidRPr="00070F35">
        <w:rPr>
          <w:rFonts w:ascii="Arial" w:hAnsi="Arial" w:cs="Arial"/>
          <w:i/>
          <w:iCs/>
          <w:sz w:val="24"/>
          <w:szCs w:val="24"/>
        </w:rPr>
        <w:t>“The placement length doesn’t fit with our business.”</w:t>
      </w:r>
    </w:p>
    <w:p w14:paraId="55DFBE9C" w14:textId="28E04686" w:rsidR="00A06EE5" w:rsidRPr="00070F35" w:rsidRDefault="00A06EE5" w:rsidP="00A06EE5">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070F35" w14:paraId="2C05AC84" w14:textId="77777777" w:rsidTr="00FC548C">
        <w:tc>
          <w:tcPr>
            <w:tcW w:w="2693" w:type="dxa"/>
          </w:tcPr>
          <w:p w14:paraId="708C273D"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4BCA5402" w14:textId="77777777" w:rsidR="00BF1E53" w:rsidRPr="00070F35" w:rsidRDefault="00E91EBF" w:rsidP="00EB4C55">
            <w:pPr>
              <w:rPr>
                <w:rFonts w:ascii="Arial" w:hAnsi="Arial" w:cs="Arial"/>
                <w:sz w:val="24"/>
                <w:szCs w:val="24"/>
              </w:rPr>
            </w:pPr>
            <w:r w:rsidRPr="00070F35">
              <w:rPr>
                <w:rFonts w:ascii="Arial" w:hAnsi="Arial" w:cs="Arial"/>
                <w:sz w:val="24"/>
                <w:szCs w:val="24"/>
              </w:rPr>
              <w:t>The good news is placements are very flexible.</w:t>
            </w:r>
          </w:p>
        </w:tc>
      </w:tr>
      <w:tr w:rsidR="00BF1E53" w:rsidRPr="00070F35" w14:paraId="56CDFDC7" w14:textId="77777777" w:rsidTr="00FC548C">
        <w:tc>
          <w:tcPr>
            <w:tcW w:w="2693" w:type="dxa"/>
          </w:tcPr>
          <w:p w14:paraId="70B80AF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5F8A46E1" w14:textId="77777777" w:rsidR="00BF1E53" w:rsidRPr="00070F35" w:rsidRDefault="00E91EBF" w:rsidP="00EB4C55">
            <w:pPr>
              <w:rPr>
                <w:rFonts w:ascii="Arial" w:hAnsi="Arial" w:cs="Arial"/>
                <w:sz w:val="24"/>
                <w:szCs w:val="24"/>
              </w:rPr>
            </w:pPr>
            <w:r w:rsidRPr="00070F35">
              <w:rPr>
                <w:rFonts w:ascii="Arial" w:hAnsi="Arial" w:cs="Arial"/>
                <w:sz w:val="24"/>
                <w:szCs w:val="24"/>
              </w:rPr>
              <w:t>You don’t have to host full</w:t>
            </w:r>
            <w:r w:rsidRPr="00070F35">
              <w:rPr>
                <w:rFonts w:ascii="Cambria Math" w:hAnsi="Cambria Math" w:cs="Cambria Math"/>
                <w:sz w:val="24"/>
                <w:szCs w:val="24"/>
              </w:rPr>
              <w:t>‑</w:t>
            </w:r>
            <w:r w:rsidRPr="00070F35">
              <w:rPr>
                <w:rFonts w:ascii="Arial" w:hAnsi="Arial" w:cs="Arial"/>
                <w:sz w:val="24"/>
                <w:szCs w:val="24"/>
              </w:rPr>
              <w:t>time – placements can be split, shared or project</w:t>
            </w:r>
            <w:r w:rsidRPr="00070F35">
              <w:rPr>
                <w:rFonts w:ascii="Cambria Math" w:hAnsi="Cambria Math" w:cs="Cambria Math"/>
                <w:sz w:val="24"/>
                <w:szCs w:val="24"/>
              </w:rPr>
              <w:t>‑</w:t>
            </w:r>
            <w:r w:rsidRPr="00070F35">
              <w:rPr>
                <w:rFonts w:ascii="Arial" w:hAnsi="Arial" w:cs="Arial"/>
                <w:sz w:val="24"/>
                <w:szCs w:val="24"/>
              </w:rPr>
              <w:t>based. We’ll design a model with you.</w:t>
            </w:r>
          </w:p>
        </w:tc>
      </w:tr>
      <w:tr w:rsidR="00BF1E53" w:rsidRPr="00070F35" w14:paraId="3FB354A0" w14:textId="77777777" w:rsidTr="00FC548C">
        <w:tc>
          <w:tcPr>
            <w:tcW w:w="2693" w:type="dxa"/>
          </w:tcPr>
          <w:p w14:paraId="378DA58B"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53D43150" w14:textId="03711207" w:rsidR="00920801" w:rsidRPr="00070F35" w:rsidRDefault="00920801" w:rsidP="00920801">
            <w:pPr>
              <w:pStyle w:val="p1"/>
              <w:rPr>
                <w:rFonts w:ascii="Arial" w:hAnsi="Arial" w:cs="Arial"/>
              </w:rPr>
            </w:pPr>
            <w:r w:rsidRPr="00070F35">
              <w:rPr>
                <w:rFonts w:ascii="Arial" w:hAnsi="Arial" w:cs="Arial"/>
              </w:rPr>
              <w:t xml:space="preserve">The standard minimum duration is </w:t>
            </w:r>
            <w:r w:rsidRPr="00070F35">
              <w:rPr>
                <w:rStyle w:val="s1"/>
                <w:rFonts w:ascii="Arial" w:hAnsi="Arial" w:cs="Arial"/>
              </w:rPr>
              <w:t>315 hours however this can be shared across employers</w:t>
            </w:r>
            <w:r w:rsidRPr="00070F35">
              <w:rPr>
                <w:rFonts w:ascii="Arial" w:hAnsi="Arial" w:cs="Arial"/>
              </w:rPr>
              <w:t xml:space="preserve">. Some specialisms require more: </w:t>
            </w:r>
            <w:r w:rsidRPr="00070F35">
              <w:rPr>
                <w:rStyle w:val="s1"/>
                <w:rFonts w:ascii="Arial" w:hAnsi="Arial" w:cs="Arial"/>
              </w:rPr>
              <w:t>600 hours for Dental Nursing</w:t>
            </w:r>
            <w:r w:rsidRPr="00070F35">
              <w:rPr>
                <w:rFonts w:ascii="Arial" w:hAnsi="Arial" w:cs="Arial"/>
              </w:rPr>
              <w:t xml:space="preserve"> and </w:t>
            </w:r>
            <w:r w:rsidRPr="00070F35">
              <w:rPr>
                <w:rStyle w:val="s1"/>
                <w:rFonts w:ascii="Arial" w:hAnsi="Arial" w:cs="Arial"/>
              </w:rPr>
              <w:t>750 hours for Early Years Educator</w:t>
            </w:r>
            <w:r w:rsidRPr="00070F35">
              <w:rPr>
                <w:rFonts w:ascii="Arial" w:hAnsi="Arial" w:cs="Arial"/>
              </w:rPr>
              <w:t>. We’ll advise you on what applies in your case and how the hours can be arranged flexibly.</w:t>
            </w:r>
          </w:p>
          <w:p w14:paraId="50148EB3" w14:textId="77777777" w:rsidR="00BF1E53" w:rsidRPr="00070F35" w:rsidRDefault="00E91EBF" w:rsidP="00EB4C55">
            <w:pPr>
              <w:rPr>
                <w:rFonts w:ascii="Arial" w:hAnsi="Arial" w:cs="Arial"/>
                <w:sz w:val="24"/>
                <w:szCs w:val="24"/>
              </w:rPr>
            </w:pPr>
            <w:r w:rsidRPr="00070F35">
              <w:rPr>
                <w:rFonts w:ascii="Arial" w:hAnsi="Arial" w:cs="Arial"/>
                <w:sz w:val="24"/>
                <w:szCs w:val="24"/>
              </w:rPr>
              <w:t>Example: SME hosted students one day a week across the year – fitted around workload.</w:t>
            </w:r>
          </w:p>
        </w:tc>
      </w:tr>
      <w:tr w:rsidR="00BF1E53" w:rsidRPr="00070F35" w14:paraId="338B39FE" w14:textId="77777777" w:rsidTr="00FC548C">
        <w:tc>
          <w:tcPr>
            <w:tcW w:w="2693" w:type="dxa"/>
          </w:tcPr>
          <w:p w14:paraId="5DC251AB"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229" w:type="dxa"/>
          </w:tcPr>
          <w:p w14:paraId="02C3FB45" w14:textId="4C5C96DD" w:rsidR="00BF1E53" w:rsidRPr="00070F35" w:rsidRDefault="00FC548C" w:rsidP="00EB4C55">
            <w:pPr>
              <w:rPr>
                <w:rFonts w:ascii="Arial" w:hAnsi="Arial" w:cs="Arial"/>
                <w:sz w:val="24"/>
                <w:szCs w:val="24"/>
              </w:rPr>
            </w:pPr>
            <w:hyperlink r:id="rId24" w:history="1">
              <w:r w:rsidRPr="00070F35">
                <w:rPr>
                  <w:rStyle w:val="Hyperlink"/>
                  <w:rFonts w:ascii="Arial" w:hAnsi="Arial" w:cs="Arial"/>
                  <w:sz w:val="24"/>
                  <w:szCs w:val="24"/>
                </w:rPr>
                <w:t>https://employers.tlevels.gov.uk/hc/en-gb/articles/360017183020-Structuring-industry-placements</w:t>
              </w:r>
            </w:hyperlink>
            <w:r w:rsidRPr="00070F35">
              <w:rPr>
                <w:rFonts w:ascii="Arial" w:hAnsi="Arial" w:cs="Arial"/>
                <w:sz w:val="24"/>
                <w:szCs w:val="24"/>
              </w:rPr>
              <w:t xml:space="preserve"> </w:t>
            </w:r>
          </w:p>
        </w:tc>
      </w:tr>
      <w:tr w:rsidR="00BF1E53" w:rsidRPr="00070F35" w14:paraId="25A74CD5" w14:textId="77777777" w:rsidTr="00FC548C">
        <w:tc>
          <w:tcPr>
            <w:tcW w:w="2693" w:type="dxa"/>
          </w:tcPr>
          <w:p w14:paraId="7F3C9A64"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229" w:type="dxa"/>
          </w:tcPr>
          <w:p w14:paraId="52FBEC5B"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2463D556"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1E3B3ED4" w14:textId="3062A414" w:rsidR="00BF1E53" w:rsidRPr="00FC548C" w:rsidRDefault="00833103" w:rsidP="00EB4C55">
      <w:pPr>
        <w:rPr>
          <w:rFonts w:ascii="Arial" w:hAnsi="Arial" w:cs="Arial"/>
        </w:rPr>
      </w:pPr>
      <w:r>
        <w:rPr>
          <w:rFonts w:ascii="Arial" w:hAnsi="Arial" w:cs="Arial"/>
        </w:rPr>
        <w:lastRenderedPageBreak/>
        <w:tab/>
      </w:r>
      <w:bookmarkStart w:id="13" w:name="_REPUTATION_AND_CULTURAL"/>
      <w:bookmarkEnd w:id="13"/>
    </w:p>
    <w:p w14:paraId="33F7BF48" w14:textId="063D6E67" w:rsidR="00833103" w:rsidRDefault="00833103" w:rsidP="000E4A34">
      <w:pPr>
        <w:pStyle w:val="Heading1"/>
        <w:ind w:left="851" w:hanging="425"/>
        <w:rPr>
          <w:sz w:val="24"/>
          <w:szCs w:val="24"/>
        </w:rPr>
      </w:pPr>
      <w:bookmarkStart w:id="14" w:name="_APPRENTICESHIPS_VS_T"/>
      <w:bookmarkEnd w:id="14"/>
      <w:r w:rsidRPr="004C65BA">
        <w:rPr>
          <w:sz w:val="24"/>
          <w:szCs w:val="24"/>
        </w:rPr>
        <w:t xml:space="preserve">APPRENTICESHIPS VS T LEVELS </w:t>
      </w:r>
    </w:p>
    <w:p w14:paraId="3D28FE42" w14:textId="75FE1632" w:rsidR="00833103" w:rsidRPr="00070F35" w:rsidRDefault="00833103" w:rsidP="000E4A34">
      <w:pPr>
        <w:pStyle w:val="p1"/>
        <w:ind w:left="3600" w:hanging="3174"/>
        <w:rPr>
          <w:rFonts w:ascii="Arial" w:hAnsi="Arial" w:cs="Arial"/>
        </w:rPr>
      </w:pPr>
      <w:r w:rsidRPr="00070F35">
        <w:rPr>
          <w:rFonts w:ascii="Arial" w:hAnsi="Arial" w:cs="Arial"/>
          <w:b/>
          <w:bCs/>
        </w:rPr>
        <w:t>Employers might say:</w:t>
      </w:r>
      <w:r w:rsidRPr="00070F35">
        <w:rPr>
          <w:rFonts w:ascii="Arial" w:hAnsi="Arial" w:cs="Arial"/>
        </w:rPr>
        <w:t xml:space="preserve"> </w:t>
      </w:r>
      <w:r w:rsidRPr="00070F35">
        <w:rPr>
          <w:rFonts w:ascii="Arial" w:hAnsi="Arial" w:cs="Arial"/>
        </w:rPr>
        <w:tab/>
      </w:r>
      <w:r w:rsidRPr="00063775">
        <w:rPr>
          <w:rFonts w:ascii="Arial" w:hAnsi="Arial" w:cs="Arial"/>
          <w:i/>
          <w:iCs/>
        </w:rPr>
        <w:t>“</w:t>
      </w:r>
      <w:r w:rsidR="002273C1" w:rsidRPr="00063775">
        <w:rPr>
          <w:rFonts w:ascii="Arial" w:hAnsi="Arial" w:cs="Arial"/>
          <w:i/>
          <w:iCs/>
        </w:rPr>
        <w:t>We already take on apprentices – why should we also offer T Level placements? Do these replace apprenticeships?</w:t>
      </w:r>
      <w:r w:rsidRPr="00063775">
        <w:rPr>
          <w:rFonts w:ascii="Arial" w:hAnsi="Arial" w:cs="Arial"/>
          <w:i/>
          <w:iCs/>
        </w:rPr>
        <w:t>”</w:t>
      </w:r>
    </w:p>
    <w:p w14:paraId="68AF10DA" w14:textId="77777777" w:rsidR="00833103" w:rsidRPr="00070F35" w:rsidRDefault="00833103" w:rsidP="00833103">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833103" w:rsidRPr="00070F35" w14:paraId="713E8F33" w14:textId="77777777" w:rsidTr="00FF2045">
        <w:tc>
          <w:tcPr>
            <w:tcW w:w="2693" w:type="dxa"/>
          </w:tcPr>
          <w:p w14:paraId="200F670A" w14:textId="77777777" w:rsidR="00833103" w:rsidRPr="00070F35" w:rsidRDefault="00833103" w:rsidP="00FF2045">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09F0AD8C" w14:textId="45362964" w:rsidR="00833103" w:rsidRPr="000E4A34" w:rsidRDefault="00063775" w:rsidP="000E4A34">
            <w:pPr>
              <w:pStyle w:val="p1"/>
              <w:rPr>
                <w:rFonts w:ascii="Arial" w:hAnsi="Arial" w:cs="Arial"/>
              </w:rPr>
            </w:pPr>
            <w:r w:rsidRPr="000E4A34">
              <w:rPr>
                <w:rFonts w:ascii="Arial" w:hAnsi="Arial" w:cs="Arial"/>
              </w:rPr>
              <w:t>T Levels don’t replace apprenticeships – they complement them. They give students experience before employment and can help you spot future talent for your apprenticeship or entry-level roles.</w:t>
            </w:r>
            <w:r w:rsidR="000E4A34">
              <w:rPr>
                <w:rFonts w:ascii="Arial" w:hAnsi="Arial" w:cs="Arial"/>
              </w:rPr>
              <w:br/>
            </w:r>
          </w:p>
        </w:tc>
      </w:tr>
      <w:tr w:rsidR="00833103" w:rsidRPr="00070F35" w14:paraId="5452D571" w14:textId="77777777" w:rsidTr="00FF2045">
        <w:tc>
          <w:tcPr>
            <w:tcW w:w="2693" w:type="dxa"/>
          </w:tcPr>
          <w:p w14:paraId="08089257" w14:textId="77777777" w:rsidR="00833103" w:rsidRPr="00070F35" w:rsidRDefault="00833103" w:rsidP="00FF2045">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5F4532C9" w14:textId="77777777" w:rsidR="00D9017E" w:rsidRPr="000E4A34" w:rsidRDefault="00D9017E" w:rsidP="00D9017E">
            <w:pPr>
              <w:pStyle w:val="p1"/>
              <w:rPr>
                <w:rFonts w:ascii="Arial" w:hAnsi="Arial" w:cs="Arial"/>
              </w:rPr>
            </w:pPr>
            <w:r w:rsidRPr="000E4A34">
              <w:rPr>
                <w:rFonts w:ascii="Arial" w:hAnsi="Arial" w:cs="Arial"/>
              </w:rPr>
              <w:t>T Levels and apprenticeships work together. Apprentices are employed and already part of your workforce, whereas T Level students are still in full-time education and complete a short placement (around 45 days) to gain experience.</w:t>
            </w:r>
          </w:p>
          <w:p w14:paraId="4BE2BBFE" w14:textId="269B9491" w:rsidR="00833103" w:rsidRPr="000E4A34" w:rsidRDefault="00D9017E" w:rsidP="000E4A34">
            <w:pPr>
              <w:pStyle w:val="p1"/>
              <w:rPr>
                <w:rFonts w:ascii="Arial" w:hAnsi="Arial" w:cs="Arial"/>
              </w:rPr>
            </w:pPr>
            <w:r w:rsidRPr="000E4A34">
              <w:rPr>
                <w:rFonts w:ascii="Arial" w:hAnsi="Arial" w:cs="Arial"/>
              </w:rPr>
              <w:t>Hosting a T Level student lets you trial potential recruits, shape their skills early, and raise your organisation’s profile with local providers. Many employers find it’s a great way to identify future apprentices who already understand their business and culture.</w:t>
            </w:r>
            <w:r w:rsidR="000E4A34">
              <w:rPr>
                <w:rFonts w:ascii="Arial" w:hAnsi="Arial" w:cs="Arial"/>
              </w:rPr>
              <w:br/>
            </w:r>
          </w:p>
        </w:tc>
      </w:tr>
      <w:tr w:rsidR="00833103" w:rsidRPr="00070F35" w14:paraId="62B5C73B" w14:textId="77777777" w:rsidTr="00FF2045">
        <w:tc>
          <w:tcPr>
            <w:tcW w:w="2693" w:type="dxa"/>
          </w:tcPr>
          <w:p w14:paraId="08D3258C" w14:textId="77777777" w:rsidR="00833103" w:rsidRPr="00070F35" w:rsidRDefault="00833103" w:rsidP="00FF2045">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08F7E4A6" w14:textId="77777777" w:rsidR="00D9017E" w:rsidRPr="000E4A34" w:rsidRDefault="00D9017E" w:rsidP="00D9017E">
            <w:pPr>
              <w:pStyle w:val="p1"/>
              <w:rPr>
                <w:rFonts w:ascii="Arial" w:hAnsi="Arial" w:cs="Arial"/>
              </w:rPr>
            </w:pPr>
            <w:r w:rsidRPr="000E4A34">
              <w:rPr>
                <w:rFonts w:ascii="Arial" w:hAnsi="Arial" w:cs="Arial"/>
              </w:rPr>
              <w:t>T Levels are designed as a bridge into work, apprenticeships, or higher technical study – not as a replacement. They give young people essential practical experience and confidence before applying for paid roles.</w:t>
            </w:r>
          </w:p>
          <w:p w14:paraId="290B7B43" w14:textId="77777777" w:rsidR="00D9017E" w:rsidRPr="000E4A34" w:rsidRDefault="00D9017E" w:rsidP="00D9017E">
            <w:pPr>
              <w:pStyle w:val="p1"/>
              <w:rPr>
                <w:rFonts w:ascii="Arial" w:hAnsi="Arial" w:cs="Arial"/>
              </w:rPr>
            </w:pPr>
            <w:r w:rsidRPr="000E4A34">
              <w:rPr>
                <w:rFonts w:ascii="Arial" w:hAnsi="Arial" w:cs="Arial"/>
              </w:rPr>
              <w:t>Employers benefit by:</w:t>
            </w:r>
          </w:p>
          <w:p w14:paraId="388493B4" w14:textId="77777777" w:rsidR="00D9017E" w:rsidRPr="000E4A34" w:rsidRDefault="00D9017E" w:rsidP="00D9017E">
            <w:pPr>
              <w:pStyle w:val="p1"/>
              <w:numPr>
                <w:ilvl w:val="0"/>
                <w:numId w:val="22"/>
              </w:numPr>
              <w:rPr>
                <w:rFonts w:ascii="Arial" w:hAnsi="Arial" w:cs="Arial"/>
              </w:rPr>
            </w:pPr>
            <w:r w:rsidRPr="000E4A34">
              <w:rPr>
                <w:rFonts w:ascii="Arial" w:hAnsi="Arial" w:cs="Arial"/>
              </w:rPr>
              <w:t>Developing a pipeline of work-ready talent familiar with your systems and expectations.</w:t>
            </w:r>
          </w:p>
          <w:p w14:paraId="51233C7A" w14:textId="77777777" w:rsidR="00D9017E" w:rsidRPr="000E4A34" w:rsidRDefault="00D9017E" w:rsidP="00D9017E">
            <w:pPr>
              <w:pStyle w:val="p1"/>
              <w:numPr>
                <w:ilvl w:val="0"/>
                <w:numId w:val="22"/>
              </w:numPr>
              <w:rPr>
                <w:rFonts w:ascii="Arial" w:hAnsi="Arial" w:cs="Arial"/>
              </w:rPr>
            </w:pPr>
            <w:r w:rsidRPr="000E4A34">
              <w:rPr>
                <w:rFonts w:ascii="Arial" w:hAnsi="Arial" w:cs="Arial"/>
              </w:rPr>
              <w:t>Influencing local training provision so qualifications align with real industry needs.</w:t>
            </w:r>
          </w:p>
          <w:p w14:paraId="11C03CEC" w14:textId="5CCAD7D7" w:rsidR="00D9017E" w:rsidRPr="000E4A34" w:rsidRDefault="00D9017E" w:rsidP="00D9017E">
            <w:pPr>
              <w:pStyle w:val="p1"/>
              <w:numPr>
                <w:ilvl w:val="0"/>
                <w:numId w:val="22"/>
              </w:numPr>
              <w:rPr>
                <w:rFonts w:ascii="Arial" w:hAnsi="Arial" w:cs="Arial"/>
              </w:rPr>
            </w:pPr>
            <w:r w:rsidRPr="000E4A34">
              <w:rPr>
                <w:rFonts w:ascii="Arial" w:hAnsi="Arial" w:cs="Arial"/>
              </w:rPr>
              <w:t>Engaging in corporate social responsibility by supporting young people’s progression into technical careers.</w:t>
            </w:r>
          </w:p>
          <w:p w14:paraId="16EDDCD7" w14:textId="77777777" w:rsidR="00D9017E" w:rsidRPr="000E4A34" w:rsidRDefault="00D9017E" w:rsidP="00D9017E">
            <w:pPr>
              <w:pStyle w:val="p4"/>
              <w:rPr>
                <w:rFonts w:ascii="Arial" w:hAnsi="Arial" w:cs="Arial"/>
              </w:rPr>
            </w:pPr>
            <w:r w:rsidRPr="000E4A34">
              <w:rPr>
                <w:rFonts w:ascii="Arial" w:hAnsi="Arial" w:cs="Arial"/>
                <w:b/>
                <w:bCs/>
              </w:rPr>
              <w:t>Example:</w:t>
            </w:r>
          </w:p>
          <w:p w14:paraId="27542901" w14:textId="399F50E9" w:rsidR="00833103" w:rsidRPr="000E4A34" w:rsidRDefault="00D9017E" w:rsidP="00D9017E">
            <w:pPr>
              <w:pStyle w:val="p1"/>
              <w:rPr>
                <w:rFonts w:ascii="Arial" w:hAnsi="Arial" w:cs="Arial"/>
              </w:rPr>
            </w:pPr>
            <w:r w:rsidRPr="000E4A34">
              <w:rPr>
                <w:rFonts w:ascii="Arial" w:hAnsi="Arial" w:cs="Arial"/>
              </w:rPr>
              <w:t>A construction company hosts T Level students alongside its apprentices. The placements allow supervisors to identify promising candidates who then move straight into apprenticeship roles once qualified.</w:t>
            </w:r>
            <w:r w:rsidR="000E4A34">
              <w:rPr>
                <w:rFonts w:ascii="Arial" w:hAnsi="Arial" w:cs="Arial"/>
              </w:rPr>
              <w:br/>
            </w:r>
          </w:p>
        </w:tc>
      </w:tr>
      <w:tr w:rsidR="00833103" w:rsidRPr="00070F35" w14:paraId="50B4BCBE" w14:textId="77777777" w:rsidTr="00FF2045">
        <w:tc>
          <w:tcPr>
            <w:tcW w:w="2693" w:type="dxa"/>
          </w:tcPr>
          <w:p w14:paraId="2B3EB66D" w14:textId="77777777" w:rsidR="00833103" w:rsidRPr="00070F35" w:rsidRDefault="00833103" w:rsidP="00FF2045">
            <w:pPr>
              <w:spacing w:before="240" w:after="0"/>
              <w:rPr>
                <w:rFonts w:ascii="Arial" w:hAnsi="Arial" w:cs="Arial"/>
                <w:sz w:val="24"/>
                <w:szCs w:val="24"/>
              </w:rPr>
            </w:pPr>
            <w:r w:rsidRPr="00070F35">
              <w:rPr>
                <w:rFonts w:ascii="Arial" w:hAnsi="Arial" w:cs="Arial"/>
                <w:sz w:val="24"/>
                <w:szCs w:val="24"/>
              </w:rPr>
              <w:lastRenderedPageBreak/>
              <w:t>Case study / local example</w:t>
            </w:r>
          </w:p>
        </w:tc>
        <w:tc>
          <w:tcPr>
            <w:tcW w:w="7229" w:type="dxa"/>
          </w:tcPr>
          <w:p w14:paraId="1FE93576" w14:textId="396DF4CE" w:rsidR="00833103" w:rsidRPr="000E4A34" w:rsidRDefault="000E4A34" w:rsidP="00FF2045">
            <w:pPr>
              <w:rPr>
                <w:rFonts w:ascii="Arial" w:hAnsi="Arial" w:cs="Arial"/>
                <w:sz w:val="24"/>
                <w:szCs w:val="24"/>
              </w:rPr>
            </w:pPr>
            <w:r>
              <w:rPr>
                <w:rFonts w:ascii="Arial" w:hAnsi="Arial" w:cs="Arial"/>
                <w:sz w:val="24"/>
                <w:szCs w:val="24"/>
              </w:rPr>
              <w:t>[</w:t>
            </w:r>
            <w:r w:rsidRPr="00070F35">
              <w:rPr>
                <w:rFonts w:ascii="Arial" w:hAnsi="Arial" w:cs="Arial"/>
                <w:sz w:val="24"/>
                <w:szCs w:val="24"/>
              </w:rPr>
              <w:t>Space for provider notes]</w:t>
            </w:r>
          </w:p>
        </w:tc>
      </w:tr>
    </w:tbl>
    <w:p w14:paraId="74DC0FBD" w14:textId="77777777" w:rsidR="00833103" w:rsidRPr="00833103" w:rsidRDefault="00833103" w:rsidP="00833103"/>
    <w:p w14:paraId="0721BA61" w14:textId="77777777" w:rsidR="00833103" w:rsidRDefault="00833103" w:rsidP="00833103">
      <w:pPr>
        <w:pStyle w:val="Heading1"/>
        <w:numPr>
          <w:ilvl w:val="0"/>
          <w:numId w:val="0"/>
        </w:numPr>
        <w:ind w:left="720"/>
        <w:rPr>
          <w:sz w:val="24"/>
          <w:szCs w:val="24"/>
        </w:rPr>
      </w:pPr>
    </w:p>
    <w:p w14:paraId="61E60E60" w14:textId="6655DD90" w:rsidR="00BF1E53" w:rsidRPr="00070F35" w:rsidRDefault="00A06EE5" w:rsidP="00A06EE5">
      <w:pPr>
        <w:pStyle w:val="Heading1"/>
        <w:rPr>
          <w:sz w:val="24"/>
          <w:szCs w:val="24"/>
        </w:rPr>
      </w:pPr>
      <w:r w:rsidRPr="00070F35">
        <w:rPr>
          <w:sz w:val="24"/>
          <w:szCs w:val="24"/>
        </w:rPr>
        <w:t>REPUTATION AND CULTURAL RISK</w:t>
      </w:r>
    </w:p>
    <w:p w14:paraId="4C996258" w14:textId="33B8C428" w:rsidR="00A06EE5" w:rsidRPr="00070F35" w:rsidRDefault="00A06EE5" w:rsidP="00A06EE5">
      <w:pPr>
        <w:ind w:left="3600" w:hanging="3174"/>
        <w:rPr>
          <w:rFonts w:ascii="Arial" w:hAnsi="Arial" w:cs="Arial"/>
          <w:sz w:val="24"/>
          <w:szCs w:val="24"/>
        </w:rPr>
      </w:pPr>
      <w:r w:rsidRPr="00070F35">
        <w:rPr>
          <w:rFonts w:ascii="Arial" w:hAnsi="Arial" w:cs="Arial"/>
          <w:b/>
          <w:bCs/>
          <w:sz w:val="24"/>
          <w:szCs w:val="24"/>
        </w:rPr>
        <w:t>Employers might say:</w:t>
      </w:r>
      <w:r w:rsidRPr="00070F35">
        <w:rPr>
          <w:rFonts w:ascii="Arial" w:hAnsi="Arial" w:cs="Arial"/>
          <w:sz w:val="24"/>
          <w:szCs w:val="24"/>
        </w:rPr>
        <w:t xml:space="preserve"> </w:t>
      </w:r>
      <w:r w:rsidRPr="00070F35">
        <w:rPr>
          <w:rFonts w:ascii="Arial" w:hAnsi="Arial" w:cs="Arial"/>
          <w:sz w:val="24"/>
          <w:szCs w:val="24"/>
        </w:rPr>
        <w:tab/>
      </w:r>
      <w:r w:rsidRPr="00070F35">
        <w:rPr>
          <w:rFonts w:ascii="Arial" w:hAnsi="Arial" w:cs="Arial"/>
          <w:i/>
          <w:iCs/>
          <w:sz w:val="24"/>
          <w:szCs w:val="24"/>
        </w:rPr>
        <w:t>“What if the student behaves unprofessionally?”</w:t>
      </w:r>
    </w:p>
    <w:p w14:paraId="7F04DE9B" w14:textId="5586BA0F" w:rsidR="00A06EE5" w:rsidRPr="00070F35" w:rsidRDefault="00A06EE5" w:rsidP="00A06EE5">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9922" w:type="dxa"/>
        <w:tblInd w:w="534" w:type="dxa"/>
        <w:tblLook w:val="04A0" w:firstRow="1" w:lastRow="0" w:firstColumn="1" w:lastColumn="0" w:noHBand="0" w:noVBand="1"/>
      </w:tblPr>
      <w:tblGrid>
        <w:gridCol w:w="2693"/>
        <w:gridCol w:w="7229"/>
      </w:tblGrid>
      <w:tr w:rsidR="00BF1E53" w:rsidRPr="00070F35" w14:paraId="26B4634C" w14:textId="77777777" w:rsidTr="00FC548C">
        <w:tc>
          <w:tcPr>
            <w:tcW w:w="2693" w:type="dxa"/>
          </w:tcPr>
          <w:p w14:paraId="72701FCA"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229" w:type="dxa"/>
          </w:tcPr>
          <w:p w14:paraId="52807FD1" w14:textId="77777777" w:rsidR="00BF1E53" w:rsidRPr="00070F35" w:rsidRDefault="00E91EBF" w:rsidP="00EB4C55">
            <w:pPr>
              <w:rPr>
                <w:rFonts w:ascii="Arial" w:hAnsi="Arial" w:cs="Arial"/>
                <w:sz w:val="24"/>
                <w:szCs w:val="24"/>
              </w:rPr>
            </w:pPr>
            <w:r w:rsidRPr="00070F35">
              <w:rPr>
                <w:rFonts w:ascii="Arial" w:hAnsi="Arial" w:cs="Arial"/>
                <w:sz w:val="24"/>
                <w:szCs w:val="24"/>
              </w:rPr>
              <w:t>We prepare students carefully before placement.</w:t>
            </w:r>
          </w:p>
        </w:tc>
      </w:tr>
      <w:tr w:rsidR="00BF1E53" w:rsidRPr="00070F35" w14:paraId="1875BD10" w14:textId="77777777" w:rsidTr="00FC548C">
        <w:tc>
          <w:tcPr>
            <w:tcW w:w="2693" w:type="dxa"/>
          </w:tcPr>
          <w:p w14:paraId="71522370"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229" w:type="dxa"/>
          </w:tcPr>
          <w:p w14:paraId="77266ECE" w14:textId="77777777" w:rsidR="00BF1E53" w:rsidRPr="00070F35" w:rsidRDefault="00E91EBF" w:rsidP="00EB4C55">
            <w:pPr>
              <w:rPr>
                <w:rFonts w:ascii="Arial" w:hAnsi="Arial" w:cs="Arial"/>
                <w:sz w:val="24"/>
                <w:szCs w:val="24"/>
              </w:rPr>
            </w:pPr>
            <w:proofErr w:type="gramStart"/>
            <w:r w:rsidRPr="00070F35">
              <w:rPr>
                <w:rFonts w:ascii="Arial" w:hAnsi="Arial" w:cs="Arial"/>
                <w:sz w:val="24"/>
                <w:szCs w:val="24"/>
              </w:rPr>
              <w:t>Students</w:t>
            </w:r>
            <w:proofErr w:type="gramEnd"/>
            <w:r w:rsidRPr="00070F35">
              <w:rPr>
                <w:rFonts w:ascii="Arial" w:hAnsi="Arial" w:cs="Arial"/>
                <w:sz w:val="24"/>
                <w:szCs w:val="24"/>
              </w:rPr>
              <w:t xml:space="preserve"> complete readiness training and we set clear expectations. You’ll have our support if issues arise.</w:t>
            </w:r>
          </w:p>
        </w:tc>
      </w:tr>
      <w:tr w:rsidR="00BF1E53" w:rsidRPr="00070F35" w14:paraId="3D0A5DCD" w14:textId="77777777" w:rsidTr="00FC548C">
        <w:tc>
          <w:tcPr>
            <w:tcW w:w="2693" w:type="dxa"/>
          </w:tcPr>
          <w:p w14:paraId="77E2DBC3"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229" w:type="dxa"/>
          </w:tcPr>
          <w:p w14:paraId="5515B695" w14:textId="77777777" w:rsidR="00BF1E53" w:rsidRPr="00070F35" w:rsidRDefault="00E91EBF" w:rsidP="00EB4C55">
            <w:pPr>
              <w:rPr>
                <w:rFonts w:ascii="Arial" w:hAnsi="Arial" w:cs="Arial"/>
                <w:sz w:val="24"/>
                <w:szCs w:val="24"/>
              </w:rPr>
            </w:pPr>
            <w:r w:rsidRPr="00070F35">
              <w:rPr>
                <w:rFonts w:ascii="Arial" w:hAnsi="Arial" w:cs="Arial"/>
                <w:sz w:val="24"/>
                <w:szCs w:val="24"/>
              </w:rPr>
              <w:t>Example: provider ran employability workshop; employer reported smooth integration.</w:t>
            </w:r>
          </w:p>
        </w:tc>
      </w:tr>
      <w:tr w:rsidR="00BF1E53" w:rsidRPr="00070F35" w14:paraId="611507B3" w14:textId="77777777" w:rsidTr="00FC548C">
        <w:tc>
          <w:tcPr>
            <w:tcW w:w="2693" w:type="dxa"/>
          </w:tcPr>
          <w:p w14:paraId="51BD5BF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229" w:type="dxa"/>
          </w:tcPr>
          <w:p w14:paraId="687EBC91" w14:textId="54F3B1A4" w:rsidR="00BF1E53" w:rsidRPr="00070F35" w:rsidRDefault="00FC548C" w:rsidP="00EB4C55">
            <w:pPr>
              <w:rPr>
                <w:rFonts w:ascii="Arial" w:hAnsi="Arial" w:cs="Arial"/>
                <w:sz w:val="24"/>
                <w:szCs w:val="24"/>
              </w:rPr>
            </w:pPr>
            <w:hyperlink r:id="rId25" w:history="1">
              <w:r w:rsidRPr="00070F35">
                <w:rPr>
                  <w:rStyle w:val="Hyperlink"/>
                  <w:rFonts w:ascii="Arial" w:hAnsi="Arial" w:cs="Arial"/>
                  <w:sz w:val="24"/>
                  <w:szCs w:val="24"/>
                </w:rPr>
                <w:t>https://employers.tlevels.gov.uk/hc/en-gb/articles/4403442891794-Legal-compliance-for-industry-placements</w:t>
              </w:r>
            </w:hyperlink>
            <w:r w:rsidRPr="00070F35">
              <w:rPr>
                <w:rFonts w:ascii="Arial" w:hAnsi="Arial" w:cs="Arial"/>
                <w:sz w:val="24"/>
                <w:szCs w:val="24"/>
              </w:rPr>
              <w:t xml:space="preserve"> </w:t>
            </w:r>
          </w:p>
        </w:tc>
      </w:tr>
      <w:tr w:rsidR="00BF1E53" w:rsidRPr="00070F35" w14:paraId="04B0983B" w14:textId="77777777" w:rsidTr="00FC548C">
        <w:tc>
          <w:tcPr>
            <w:tcW w:w="2693" w:type="dxa"/>
          </w:tcPr>
          <w:p w14:paraId="7ED555FC"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229" w:type="dxa"/>
          </w:tcPr>
          <w:p w14:paraId="59509D54"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24FC128B" w14:textId="77777777" w:rsidR="00FC548C" w:rsidRDefault="00FC548C" w:rsidP="00EB4C55">
      <w:pPr>
        <w:rPr>
          <w:rFonts w:ascii="Arial" w:hAnsi="Arial" w:cs="Arial"/>
        </w:rPr>
        <w:sectPr w:rsidR="00FC548C" w:rsidSect="00FC548C">
          <w:pgSz w:w="12240" w:h="15840"/>
          <w:pgMar w:top="1440" w:right="1080" w:bottom="1440" w:left="1080" w:header="720" w:footer="720" w:gutter="0"/>
          <w:cols w:space="720"/>
          <w:docGrid w:linePitch="360"/>
        </w:sectPr>
      </w:pPr>
    </w:p>
    <w:p w14:paraId="05CCB474" w14:textId="364D3F32" w:rsidR="00BF1E53" w:rsidRPr="00070F35" w:rsidRDefault="00BF1E53" w:rsidP="00EB4C55">
      <w:pPr>
        <w:rPr>
          <w:rFonts w:ascii="Arial" w:hAnsi="Arial" w:cs="Arial"/>
          <w:sz w:val="24"/>
          <w:szCs w:val="24"/>
        </w:rPr>
      </w:pPr>
    </w:p>
    <w:p w14:paraId="19336F47" w14:textId="39A63EDE" w:rsidR="00BF1E53" w:rsidRPr="00070F35" w:rsidRDefault="00A06EE5" w:rsidP="00A06EE5">
      <w:pPr>
        <w:pStyle w:val="Heading1"/>
        <w:rPr>
          <w:sz w:val="24"/>
          <w:szCs w:val="24"/>
        </w:rPr>
      </w:pPr>
      <w:bookmarkStart w:id="15" w:name="_COMPETITION_/_POACHING"/>
      <w:bookmarkEnd w:id="15"/>
      <w:r w:rsidRPr="00070F35">
        <w:rPr>
          <w:sz w:val="24"/>
          <w:szCs w:val="24"/>
        </w:rPr>
        <w:t>COMPETITION / POACHING FEARS</w:t>
      </w:r>
    </w:p>
    <w:p w14:paraId="4A2619B2" w14:textId="5200FADC" w:rsidR="00A06EE5" w:rsidRPr="00070F35" w:rsidRDefault="00A06EE5" w:rsidP="00A06EE5">
      <w:pPr>
        <w:ind w:left="3600" w:hanging="3174"/>
        <w:rPr>
          <w:rFonts w:ascii="Arial" w:hAnsi="Arial" w:cs="Arial"/>
          <w:sz w:val="24"/>
          <w:szCs w:val="24"/>
        </w:rPr>
      </w:pPr>
      <w:r w:rsidRPr="00070F35">
        <w:rPr>
          <w:rFonts w:ascii="Arial" w:hAnsi="Arial" w:cs="Arial"/>
          <w:b/>
          <w:bCs/>
          <w:sz w:val="24"/>
          <w:szCs w:val="24"/>
        </w:rPr>
        <w:t>Employers might say:</w:t>
      </w:r>
      <w:r w:rsidRPr="00070F35">
        <w:rPr>
          <w:rFonts w:ascii="Arial" w:hAnsi="Arial" w:cs="Arial"/>
          <w:sz w:val="24"/>
          <w:szCs w:val="24"/>
        </w:rPr>
        <w:t xml:space="preserve"> </w:t>
      </w:r>
      <w:r w:rsidRPr="00070F35">
        <w:rPr>
          <w:rFonts w:ascii="Arial" w:hAnsi="Arial" w:cs="Arial"/>
          <w:sz w:val="24"/>
          <w:szCs w:val="24"/>
        </w:rPr>
        <w:tab/>
      </w:r>
      <w:r w:rsidRPr="00070F35">
        <w:rPr>
          <w:rFonts w:ascii="Arial" w:hAnsi="Arial" w:cs="Arial"/>
          <w:i/>
          <w:iCs/>
          <w:sz w:val="24"/>
          <w:szCs w:val="24"/>
        </w:rPr>
        <w:t xml:space="preserve">“We’ll train </w:t>
      </w:r>
      <w:r w:rsidR="00FC548C" w:rsidRPr="00070F35">
        <w:rPr>
          <w:rFonts w:ascii="Arial" w:hAnsi="Arial" w:cs="Arial"/>
          <w:i/>
          <w:iCs/>
          <w:sz w:val="24"/>
          <w:szCs w:val="24"/>
        </w:rPr>
        <w:t>them,</w:t>
      </w:r>
      <w:r w:rsidRPr="00070F35">
        <w:rPr>
          <w:rFonts w:ascii="Arial" w:hAnsi="Arial" w:cs="Arial"/>
          <w:i/>
          <w:iCs/>
          <w:sz w:val="24"/>
          <w:szCs w:val="24"/>
        </w:rPr>
        <w:t xml:space="preserve"> and they’ll leave for a competitor.”</w:t>
      </w:r>
    </w:p>
    <w:p w14:paraId="30EA9BA7" w14:textId="4C7E2726" w:rsidR="00A06EE5" w:rsidRPr="00070F35" w:rsidRDefault="00A06EE5" w:rsidP="00FC548C">
      <w:pPr>
        <w:pStyle w:val="ListParagraph"/>
        <w:ind w:left="426"/>
        <w:rPr>
          <w:rFonts w:ascii="Arial" w:hAnsi="Arial" w:cs="Arial"/>
          <w:b/>
          <w:bCs/>
          <w:sz w:val="24"/>
          <w:szCs w:val="24"/>
        </w:rPr>
      </w:pPr>
      <w:r w:rsidRPr="00070F35">
        <w:rPr>
          <w:rFonts w:ascii="Arial" w:hAnsi="Arial" w:cs="Arial"/>
          <w:b/>
          <w:bCs/>
          <w:sz w:val="24"/>
          <w:szCs w:val="24"/>
        </w:rPr>
        <w:t>Your response:</w:t>
      </w:r>
    </w:p>
    <w:tbl>
      <w:tblPr>
        <w:tblW w:w="10064" w:type="dxa"/>
        <w:tblInd w:w="534" w:type="dxa"/>
        <w:tblLook w:val="04A0" w:firstRow="1" w:lastRow="0" w:firstColumn="1" w:lastColumn="0" w:noHBand="0" w:noVBand="1"/>
      </w:tblPr>
      <w:tblGrid>
        <w:gridCol w:w="2693"/>
        <w:gridCol w:w="7371"/>
      </w:tblGrid>
      <w:tr w:rsidR="00BF1E53" w:rsidRPr="00070F35" w14:paraId="34487F93" w14:textId="77777777" w:rsidTr="00FC548C">
        <w:tc>
          <w:tcPr>
            <w:tcW w:w="2693" w:type="dxa"/>
          </w:tcPr>
          <w:p w14:paraId="295511C5"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Short response</w:t>
            </w:r>
          </w:p>
        </w:tc>
        <w:tc>
          <w:tcPr>
            <w:tcW w:w="7371" w:type="dxa"/>
          </w:tcPr>
          <w:p w14:paraId="3F978EA7" w14:textId="77777777" w:rsidR="00BF1E53" w:rsidRPr="00070F35" w:rsidRDefault="00E91EBF" w:rsidP="00EB4C55">
            <w:pPr>
              <w:rPr>
                <w:rFonts w:ascii="Arial" w:hAnsi="Arial" w:cs="Arial"/>
                <w:sz w:val="24"/>
                <w:szCs w:val="24"/>
              </w:rPr>
            </w:pPr>
            <w:r w:rsidRPr="00070F35">
              <w:rPr>
                <w:rFonts w:ascii="Arial" w:hAnsi="Arial" w:cs="Arial"/>
                <w:sz w:val="24"/>
                <w:szCs w:val="24"/>
              </w:rPr>
              <w:t>Hosting gives you first access to future talent.</w:t>
            </w:r>
          </w:p>
        </w:tc>
      </w:tr>
      <w:tr w:rsidR="00BF1E53" w:rsidRPr="00070F35" w14:paraId="4C6504AC" w14:textId="77777777" w:rsidTr="00FC548C">
        <w:tc>
          <w:tcPr>
            <w:tcW w:w="2693" w:type="dxa"/>
          </w:tcPr>
          <w:p w14:paraId="5C52FB40"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Expanded response</w:t>
            </w:r>
          </w:p>
        </w:tc>
        <w:tc>
          <w:tcPr>
            <w:tcW w:w="7371" w:type="dxa"/>
          </w:tcPr>
          <w:p w14:paraId="767D9FB6" w14:textId="77777777" w:rsidR="00BF1E53" w:rsidRPr="00070F35" w:rsidRDefault="00E91EBF" w:rsidP="00EB4C55">
            <w:pPr>
              <w:rPr>
                <w:rFonts w:ascii="Arial" w:hAnsi="Arial" w:cs="Arial"/>
                <w:sz w:val="24"/>
                <w:szCs w:val="24"/>
              </w:rPr>
            </w:pPr>
            <w:r w:rsidRPr="00070F35">
              <w:rPr>
                <w:rFonts w:ascii="Arial" w:hAnsi="Arial" w:cs="Arial"/>
                <w:sz w:val="24"/>
                <w:szCs w:val="24"/>
              </w:rPr>
              <w:t>Placements often lead to recruitment – many employers hire directly from their placements, saving costs.</w:t>
            </w:r>
          </w:p>
        </w:tc>
      </w:tr>
      <w:tr w:rsidR="00BF1E53" w:rsidRPr="00070F35" w14:paraId="6BCF7785" w14:textId="77777777" w:rsidTr="00FC548C">
        <w:tc>
          <w:tcPr>
            <w:tcW w:w="2693" w:type="dxa"/>
          </w:tcPr>
          <w:p w14:paraId="5A71288E"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Deep dive</w:t>
            </w:r>
          </w:p>
        </w:tc>
        <w:tc>
          <w:tcPr>
            <w:tcW w:w="7371" w:type="dxa"/>
          </w:tcPr>
          <w:p w14:paraId="422DA2E8" w14:textId="77777777" w:rsidR="00BF1E53" w:rsidRPr="00070F35" w:rsidRDefault="00E91EBF" w:rsidP="00EB4C55">
            <w:pPr>
              <w:rPr>
                <w:rFonts w:ascii="Arial" w:hAnsi="Arial" w:cs="Arial"/>
                <w:sz w:val="24"/>
                <w:szCs w:val="24"/>
              </w:rPr>
            </w:pPr>
            <w:r w:rsidRPr="00070F35">
              <w:rPr>
                <w:rFonts w:ascii="Arial" w:hAnsi="Arial" w:cs="Arial"/>
                <w:sz w:val="24"/>
                <w:szCs w:val="24"/>
              </w:rPr>
              <w:t>Evidence shows many T Level students progress into roles with their placement employer.</w:t>
            </w:r>
          </w:p>
        </w:tc>
      </w:tr>
      <w:tr w:rsidR="00BF1E53" w:rsidRPr="00070F35" w14:paraId="623D4A95" w14:textId="77777777" w:rsidTr="00FC548C">
        <w:tc>
          <w:tcPr>
            <w:tcW w:w="2693" w:type="dxa"/>
          </w:tcPr>
          <w:p w14:paraId="11290FF9"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Relevant DfE article link</w:t>
            </w:r>
          </w:p>
        </w:tc>
        <w:tc>
          <w:tcPr>
            <w:tcW w:w="7371" w:type="dxa"/>
          </w:tcPr>
          <w:p w14:paraId="6F567116" w14:textId="2D589C96" w:rsidR="00BF1E53" w:rsidRPr="00070F35" w:rsidRDefault="00FC548C" w:rsidP="00EB4C55">
            <w:pPr>
              <w:rPr>
                <w:rFonts w:ascii="Arial" w:hAnsi="Arial" w:cs="Arial"/>
                <w:sz w:val="24"/>
                <w:szCs w:val="24"/>
              </w:rPr>
            </w:pPr>
            <w:hyperlink r:id="rId26" w:history="1">
              <w:r w:rsidRPr="00070F35">
                <w:rPr>
                  <w:rStyle w:val="Hyperlink"/>
                  <w:rFonts w:ascii="Arial" w:hAnsi="Arial" w:cs="Arial"/>
                  <w:sz w:val="24"/>
                  <w:szCs w:val="24"/>
                </w:rPr>
                <w:t>https://employers.tlevels.gov.uk/hc/en-gb/articles/360017183020-Structuring-industry-placements</w:t>
              </w:r>
            </w:hyperlink>
            <w:r w:rsidRPr="00070F35">
              <w:rPr>
                <w:rFonts w:ascii="Arial" w:hAnsi="Arial" w:cs="Arial"/>
                <w:sz w:val="24"/>
                <w:szCs w:val="24"/>
              </w:rPr>
              <w:t xml:space="preserve"> </w:t>
            </w:r>
          </w:p>
        </w:tc>
      </w:tr>
      <w:tr w:rsidR="00BF1E53" w:rsidRPr="00070F35" w14:paraId="0823F20A" w14:textId="77777777" w:rsidTr="00FC548C">
        <w:tc>
          <w:tcPr>
            <w:tcW w:w="2693" w:type="dxa"/>
          </w:tcPr>
          <w:p w14:paraId="64631E0D" w14:textId="77777777" w:rsidR="00BF1E53" w:rsidRPr="00070F35" w:rsidRDefault="00E91EBF" w:rsidP="00920801">
            <w:pPr>
              <w:spacing w:before="240" w:after="0"/>
              <w:rPr>
                <w:rFonts w:ascii="Arial" w:hAnsi="Arial" w:cs="Arial"/>
                <w:sz w:val="24"/>
                <w:szCs w:val="24"/>
              </w:rPr>
            </w:pPr>
            <w:r w:rsidRPr="00070F35">
              <w:rPr>
                <w:rFonts w:ascii="Arial" w:hAnsi="Arial" w:cs="Arial"/>
                <w:sz w:val="24"/>
                <w:szCs w:val="24"/>
              </w:rPr>
              <w:t>Case study / local example</w:t>
            </w:r>
          </w:p>
        </w:tc>
        <w:tc>
          <w:tcPr>
            <w:tcW w:w="7371" w:type="dxa"/>
          </w:tcPr>
          <w:p w14:paraId="4984D674" w14:textId="77777777" w:rsidR="00BF1E53" w:rsidRPr="00070F35" w:rsidRDefault="00E91EBF" w:rsidP="00EB4C55">
            <w:pPr>
              <w:rPr>
                <w:rFonts w:ascii="Arial" w:hAnsi="Arial" w:cs="Arial"/>
                <w:sz w:val="24"/>
                <w:szCs w:val="24"/>
              </w:rPr>
            </w:pPr>
            <w:r w:rsidRPr="00070F35">
              <w:rPr>
                <w:rFonts w:ascii="Arial" w:hAnsi="Arial" w:cs="Arial"/>
                <w:sz w:val="24"/>
                <w:szCs w:val="24"/>
              </w:rPr>
              <w:t>[Space for provider notes]</w:t>
            </w:r>
          </w:p>
        </w:tc>
      </w:tr>
    </w:tbl>
    <w:p w14:paraId="66093190" w14:textId="77777777" w:rsidR="00A756F2" w:rsidRPr="00FC548C" w:rsidRDefault="00A756F2" w:rsidP="00EB4C55">
      <w:pPr>
        <w:rPr>
          <w:rFonts w:ascii="Arial" w:hAnsi="Arial" w:cs="Arial"/>
        </w:rPr>
      </w:pPr>
    </w:p>
    <w:sectPr w:rsidR="00A756F2" w:rsidRPr="00FC548C" w:rsidSect="00FC548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D827" w14:textId="77777777" w:rsidR="00D71984" w:rsidRDefault="00D71984" w:rsidP="00FC548C">
      <w:pPr>
        <w:spacing w:after="0" w:line="240" w:lineRule="auto"/>
      </w:pPr>
      <w:r>
        <w:separator/>
      </w:r>
    </w:p>
  </w:endnote>
  <w:endnote w:type="continuationSeparator" w:id="0">
    <w:p w14:paraId="116B6593" w14:textId="77777777" w:rsidR="00D71984" w:rsidRDefault="00D71984" w:rsidP="00FC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0432" w14:textId="77777777" w:rsidR="00D71984" w:rsidRDefault="00D71984" w:rsidP="00FC548C">
      <w:pPr>
        <w:spacing w:after="0" w:line="240" w:lineRule="auto"/>
      </w:pPr>
      <w:r>
        <w:separator/>
      </w:r>
    </w:p>
  </w:footnote>
  <w:footnote w:type="continuationSeparator" w:id="0">
    <w:p w14:paraId="3620A616" w14:textId="77777777" w:rsidR="00D71984" w:rsidRDefault="00D71984" w:rsidP="00FC5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205E" w14:textId="66296E0A" w:rsidR="00FC548C" w:rsidRDefault="00FC548C">
    <w:pPr>
      <w:pStyle w:val="Header"/>
    </w:pPr>
    <w:r>
      <w:rPr>
        <w:noProof/>
      </w:rPr>
      <w:drawing>
        <wp:inline distT="0" distB="0" distL="0" distR="0" wp14:anchorId="5E6F5ADC" wp14:editId="70FD92F8">
          <wp:extent cx="1699939" cy="556351"/>
          <wp:effectExtent l="0" t="0" r="0" b="0"/>
          <wp:docPr id="604562988"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7345D"/>
    <w:multiLevelType w:val="multilevel"/>
    <w:tmpl w:val="228A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0F1663"/>
    <w:multiLevelType w:val="multilevel"/>
    <w:tmpl w:val="2C0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92890"/>
    <w:multiLevelType w:val="multilevel"/>
    <w:tmpl w:val="CC7C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24CC1"/>
    <w:multiLevelType w:val="hybridMultilevel"/>
    <w:tmpl w:val="AFC6C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90EC8"/>
    <w:multiLevelType w:val="multilevel"/>
    <w:tmpl w:val="8B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D211C"/>
    <w:multiLevelType w:val="hybridMultilevel"/>
    <w:tmpl w:val="B056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50A59"/>
    <w:multiLevelType w:val="multilevel"/>
    <w:tmpl w:val="4A4A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70A9F"/>
    <w:multiLevelType w:val="hybridMultilevel"/>
    <w:tmpl w:val="377ACB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6912CD"/>
    <w:multiLevelType w:val="hybridMultilevel"/>
    <w:tmpl w:val="EC38D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776D5B"/>
    <w:multiLevelType w:val="hybridMultilevel"/>
    <w:tmpl w:val="CFEE8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F81BE3"/>
    <w:multiLevelType w:val="hybridMultilevel"/>
    <w:tmpl w:val="00FAB9DC"/>
    <w:lvl w:ilvl="0" w:tplc="A3407144">
      <w:start w:val="1"/>
      <w:numFmt w:val="decimal"/>
      <w:pStyle w:val="Heading1"/>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3046D2"/>
    <w:multiLevelType w:val="multilevel"/>
    <w:tmpl w:val="41B0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63153">
    <w:abstractNumId w:val="8"/>
  </w:num>
  <w:num w:numId="2" w16cid:durableId="1017780424">
    <w:abstractNumId w:val="6"/>
  </w:num>
  <w:num w:numId="3" w16cid:durableId="1800798973">
    <w:abstractNumId w:val="5"/>
  </w:num>
  <w:num w:numId="4" w16cid:durableId="1504510804">
    <w:abstractNumId w:val="4"/>
  </w:num>
  <w:num w:numId="5" w16cid:durableId="1811284652">
    <w:abstractNumId w:val="7"/>
  </w:num>
  <w:num w:numId="6" w16cid:durableId="1830364690">
    <w:abstractNumId w:val="3"/>
  </w:num>
  <w:num w:numId="7" w16cid:durableId="674840983">
    <w:abstractNumId w:val="2"/>
  </w:num>
  <w:num w:numId="8" w16cid:durableId="1555578676">
    <w:abstractNumId w:val="1"/>
  </w:num>
  <w:num w:numId="9" w16cid:durableId="63836770">
    <w:abstractNumId w:val="0"/>
  </w:num>
  <w:num w:numId="10" w16cid:durableId="84960061">
    <w:abstractNumId w:val="17"/>
  </w:num>
  <w:num w:numId="11" w16cid:durableId="75326817">
    <w:abstractNumId w:val="18"/>
  </w:num>
  <w:num w:numId="12" w16cid:durableId="236018316">
    <w:abstractNumId w:val="19"/>
  </w:num>
  <w:num w:numId="13" w16cid:durableId="1351376006">
    <w:abstractNumId w:val="14"/>
  </w:num>
  <w:num w:numId="14" w16cid:durableId="228270566">
    <w:abstractNumId w:val="12"/>
  </w:num>
  <w:num w:numId="15" w16cid:durableId="118651863">
    <w:abstractNumId w:val="11"/>
  </w:num>
  <w:num w:numId="16" w16cid:durableId="362175870">
    <w:abstractNumId w:val="20"/>
  </w:num>
  <w:num w:numId="17" w16cid:durableId="472018994">
    <w:abstractNumId w:val="13"/>
  </w:num>
  <w:num w:numId="18" w16cid:durableId="95949451">
    <w:abstractNumId w:val="10"/>
  </w:num>
  <w:num w:numId="19" w16cid:durableId="793795578">
    <w:abstractNumId w:val="15"/>
  </w:num>
  <w:num w:numId="20" w16cid:durableId="882641016">
    <w:abstractNumId w:val="16"/>
  </w:num>
  <w:num w:numId="21" w16cid:durableId="1104420355">
    <w:abstractNumId w:val="19"/>
  </w:num>
  <w:num w:numId="22" w16cid:durableId="1262420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775"/>
    <w:rsid w:val="00070F35"/>
    <w:rsid w:val="000E4A34"/>
    <w:rsid w:val="0015074B"/>
    <w:rsid w:val="0016065C"/>
    <w:rsid w:val="002273C1"/>
    <w:rsid w:val="00260A5F"/>
    <w:rsid w:val="0029639D"/>
    <w:rsid w:val="00326F90"/>
    <w:rsid w:val="0034161F"/>
    <w:rsid w:val="004A7143"/>
    <w:rsid w:val="00517F34"/>
    <w:rsid w:val="00833103"/>
    <w:rsid w:val="00914DDA"/>
    <w:rsid w:val="00920801"/>
    <w:rsid w:val="00924D03"/>
    <w:rsid w:val="00A06EE5"/>
    <w:rsid w:val="00A756F2"/>
    <w:rsid w:val="00AA1D8D"/>
    <w:rsid w:val="00B47730"/>
    <w:rsid w:val="00BF1E53"/>
    <w:rsid w:val="00CB0664"/>
    <w:rsid w:val="00CD106D"/>
    <w:rsid w:val="00CD7FCD"/>
    <w:rsid w:val="00D71984"/>
    <w:rsid w:val="00D9017E"/>
    <w:rsid w:val="00E22F26"/>
    <w:rsid w:val="00E35A86"/>
    <w:rsid w:val="00E91EBF"/>
    <w:rsid w:val="00EB4C55"/>
    <w:rsid w:val="00EE25BA"/>
    <w:rsid w:val="00F234D2"/>
    <w:rsid w:val="00FC548C"/>
    <w:rsid w:val="00FC693F"/>
    <w:rsid w:val="00FD070B"/>
    <w:rsid w:val="68A70503"/>
    <w:rsid w:val="7C88C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81024A"/>
  <w14:defaultImageDpi w14:val="300"/>
  <w15:docId w15:val="{EDEA0C3B-3883-1846-B232-3178CD62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ListParagraph"/>
    <w:next w:val="Normal"/>
    <w:link w:val="Heading1Char"/>
    <w:uiPriority w:val="9"/>
    <w:qFormat/>
    <w:rsid w:val="00A06EE5"/>
    <w:pPr>
      <w:numPr>
        <w:numId w:val="12"/>
      </w:numPr>
      <w:outlineLvl w:val="0"/>
    </w:pPr>
    <w:rPr>
      <w:rFonts w:ascii="Arial" w:hAnsi="Arial" w:cs="Arial"/>
      <w:b/>
      <w:bCs/>
      <w:i/>
      <w:iCs/>
      <w:color w:val="FC4420"/>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06EE5"/>
    <w:rPr>
      <w:rFonts w:ascii="Arial" w:hAnsi="Arial" w:cs="Arial"/>
      <w:b/>
      <w:bCs/>
      <w:i/>
      <w:iCs/>
      <w:color w:val="FC4420"/>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B4C55"/>
    <w:rPr>
      <w:color w:val="0000FF" w:themeColor="hyperlink"/>
      <w:u w:val="single"/>
    </w:rPr>
  </w:style>
  <w:style w:type="character" w:styleId="UnresolvedMention">
    <w:name w:val="Unresolved Mention"/>
    <w:basedOn w:val="DefaultParagraphFont"/>
    <w:uiPriority w:val="99"/>
    <w:semiHidden/>
    <w:unhideWhenUsed/>
    <w:rsid w:val="00EB4C55"/>
    <w:rPr>
      <w:color w:val="605E5C"/>
      <w:shd w:val="clear" w:color="auto" w:fill="E1DFDD"/>
    </w:rPr>
  </w:style>
  <w:style w:type="table" w:styleId="PlainTable1">
    <w:name w:val="Plain Table 1"/>
    <w:basedOn w:val="TableNormal"/>
    <w:uiPriority w:val="99"/>
    <w:rsid w:val="00EB4C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B4C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20801"/>
    <w:rPr>
      <w:color w:val="800080" w:themeColor="followedHyperlink"/>
      <w:u w:val="single"/>
    </w:rPr>
  </w:style>
  <w:style w:type="paragraph" w:customStyle="1" w:styleId="p1">
    <w:name w:val="p1"/>
    <w:basedOn w:val="Normal"/>
    <w:rsid w:val="009208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920801"/>
  </w:style>
  <w:style w:type="character" w:styleId="CommentReference">
    <w:name w:val="annotation reference"/>
    <w:basedOn w:val="DefaultParagraphFont"/>
    <w:uiPriority w:val="99"/>
    <w:semiHidden/>
    <w:unhideWhenUsed/>
    <w:rsid w:val="00924D03"/>
    <w:rPr>
      <w:sz w:val="16"/>
      <w:szCs w:val="16"/>
    </w:rPr>
  </w:style>
  <w:style w:type="paragraph" w:styleId="CommentText">
    <w:name w:val="annotation text"/>
    <w:basedOn w:val="Normal"/>
    <w:link w:val="CommentTextChar"/>
    <w:uiPriority w:val="99"/>
    <w:unhideWhenUsed/>
    <w:rsid w:val="00924D03"/>
    <w:pPr>
      <w:spacing w:line="240" w:lineRule="auto"/>
    </w:pPr>
    <w:rPr>
      <w:sz w:val="20"/>
      <w:szCs w:val="20"/>
    </w:rPr>
  </w:style>
  <w:style w:type="character" w:customStyle="1" w:styleId="CommentTextChar">
    <w:name w:val="Comment Text Char"/>
    <w:basedOn w:val="DefaultParagraphFont"/>
    <w:link w:val="CommentText"/>
    <w:uiPriority w:val="99"/>
    <w:rsid w:val="00924D03"/>
    <w:rPr>
      <w:sz w:val="20"/>
      <w:szCs w:val="20"/>
      <w:lang w:val="en-GB"/>
    </w:rPr>
  </w:style>
  <w:style w:type="paragraph" w:styleId="CommentSubject">
    <w:name w:val="annotation subject"/>
    <w:basedOn w:val="CommentText"/>
    <w:next w:val="CommentText"/>
    <w:link w:val="CommentSubjectChar"/>
    <w:uiPriority w:val="99"/>
    <w:semiHidden/>
    <w:unhideWhenUsed/>
    <w:rsid w:val="00924D03"/>
    <w:rPr>
      <w:b/>
      <w:bCs/>
    </w:rPr>
  </w:style>
  <w:style w:type="character" w:customStyle="1" w:styleId="CommentSubjectChar">
    <w:name w:val="Comment Subject Char"/>
    <w:basedOn w:val="CommentTextChar"/>
    <w:link w:val="CommentSubject"/>
    <w:uiPriority w:val="99"/>
    <w:semiHidden/>
    <w:rsid w:val="00924D03"/>
    <w:rPr>
      <w:b/>
      <w:bCs/>
      <w:sz w:val="20"/>
      <w:szCs w:val="20"/>
      <w:lang w:val="en-GB"/>
    </w:rPr>
  </w:style>
  <w:style w:type="paragraph" w:customStyle="1" w:styleId="p3">
    <w:name w:val="p3"/>
    <w:basedOn w:val="Normal"/>
    <w:rsid w:val="00D901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4">
    <w:name w:val="p4"/>
    <w:basedOn w:val="Normal"/>
    <w:rsid w:val="00D901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ployers.tlevels.gov.uk/hc/en-gb/articles/4403442891794-Legal-compliance-for-industry-placements"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employers.tlevels.gov.uk/hc/en-gb/articles/360017183020-Structuring-industry-placements" TargetMode="External"/><Relationship Id="rId3" Type="http://schemas.openxmlformats.org/officeDocument/2006/relationships/customXml" Target="../customXml/item3.xml"/><Relationship Id="rId21" Type="http://schemas.openxmlformats.org/officeDocument/2006/relationships/hyperlink" Target="https://employers.tlevels.gov.uk/hc/en-gb/articles/4403442891794-Legal-compliance-for-industry-placements" TargetMode="External"/><Relationship Id="rId7" Type="http://schemas.openxmlformats.org/officeDocument/2006/relationships/settings" Target="settings.xml"/><Relationship Id="rId12" Type="http://schemas.openxmlformats.org/officeDocument/2006/relationships/hyperlink" Target="https://www.hse.gov.uk/youngpeople/index.htm" TargetMode="External"/><Relationship Id="rId17" Type="http://schemas.openxmlformats.org/officeDocument/2006/relationships/hyperlink" Target="https://employers.tlevels.gov.uk/hc/en-gb/articles/360017183040-Hosting-industry-placements-remotely" TargetMode="External"/><Relationship Id="rId25" Type="http://schemas.openxmlformats.org/officeDocument/2006/relationships/hyperlink" Target="https://employers.tlevels.gov.uk/hc/en-gb/articles/4403442891794-Legal-compliance-for-industry-placements" TargetMode="Externa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yperlink" Target="https://employers.tlevels.gov.uk/hc/en-gb/articles/27532212038930-Employer-Support-Fund-Helping-you-host-T-Level-Industry-Plac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mployers.tlevels.gov.uk/hc/en-gb/articles/360017183020-Structuring-industry-placements" TargetMode="External"/><Relationship Id="rId5" Type="http://schemas.openxmlformats.org/officeDocument/2006/relationships/numbering" Target="numbering.xml"/><Relationship Id="rId15" Type="http://schemas.openxmlformats.org/officeDocument/2006/relationships/hyperlink" Target="https://employers.tlevels.gov.uk/hc/en-gb/articles/4403442891794-Legal-compliance-for-industry-placements" TargetMode="External"/><Relationship Id="rId23" Type="http://schemas.openxmlformats.org/officeDocument/2006/relationships/hyperlink" Target="https://employers.tlevels.gov.uk/hc/en-gb/articles/360017183020-Structuring-industry-placem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mployers.tlevels.gov.uk/hc/en-gb/articles/360017183020-Structuring-industry-plac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ployers.tlevels.gov.uk/hc/en-gb/articles/4403442891794-Legal-compliance-for-industry-placements" TargetMode="External"/><Relationship Id="rId22" Type="http://schemas.openxmlformats.org/officeDocument/2006/relationships/hyperlink" Target="https://employers.tlevels.gov.uk/hc/en-gb/articles/4403442891794-Legal-compliance-for-industry-placement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7b09bedd750c007907b5146a81e06bbd">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74e1856ca585ee1244a0efeb11ff5a50"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552E6-3961-486A-A199-7C9E5255399B}">
  <ds:schemaRefs>
    <ds:schemaRef ds:uri="http://schemas.microsoft.com/sharepoint/v3/contenttype/forms"/>
  </ds:schemaRefs>
</ds:datastoreItem>
</file>

<file path=customXml/itemProps2.xml><?xml version="1.0" encoding="utf-8"?>
<ds:datastoreItem xmlns:ds="http://schemas.openxmlformats.org/officeDocument/2006/customXml" ds:itemID="{A6912431-C070-4F30-98D4-5DFC8B923B07}">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F4E8529-21EE-46E9-B113-3BD534D47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18</Pages>
  <Words>2572</Words>
  <Characters>14663</Characters>
  <Application>Microsoft Office Word</Application>
  <DocSecurity>0</DocSecurity>
  <Lines>122</Lines>
  <Paragraphs>34</Paragraphs>
  <ScaleCrop>false</ScaleCrop>
  <Manager/>
  <Company/>
  <LinksUpToDate>false</LinksUpToDate>
  <CharactersWithSpaces>17201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Sutton</cp:lastModifiedBy>
  <cp:revision>13</cp:revision>
  <dcterms:created xsi:type="dcterms:W3CDTF">2025-10-24T14:10:00Z</dcterms:created>
  <dcterms:modified xsi:type="dcterms:W3CDTF">2025-10-27T12:36:00Z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