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2B54" w14:textId="7431A440" w:rsidR="00F34D97" w:rsidRDefault="00730CF7" w:rsidP="00F34D97">
      <w:pPr>
        <w:rPr>
          <w:rFonts w:ascii="Arial" w:hAnsi="Arial" w:cs="Arial"/>
          <w:b/>
          <w:bCs/>
          <w:i/>
          <w:iCs/>
          <w:caps/>
          <w:color w:val="FC4421"/>
          <w:sz w:val="36"/>
          <w:szCs w:val="36"/>
        </w:rPr>
      </w:pPr>
      <w:r>
        <w:rPr>
          <w:rFonts w:ascii="Arial" w:hAnsi="Arial" w:cs="Arial"/>
          <w:b/>
          <w:bCs/>
          <w:i/>
          <w:iCs/>
          <w:caps/>
          <w:color w:val="FC4421"/>
          <w:sz w:val="36"/>
          <w:szCs w:val="36"/>
        </w:rPr>
        <w:t xml:space="preserve">RESOURCE: </w:t>
      </w:r>
      <w:r w:rsidR="00F34D97">
        <w:rPr>
          <w:rFonts w:ascii="Arial" w:hAnsi="Arial" w:cs="Arial"/>
          <w:b/>
          <w:bCs/>
          <w:i/>
          <w:iCs/>
          <w:caps/>
          <w:color w:val="FC4421"/>
          <w:sz w:val="36"/>
          <w:szCs w:val="36"/>
        </w:rPr>
        <w:t>developing</w:t>
      </w:r>
      <w:r w:rsidR="00D87465">
        <w:rPr>
          <w:rFonts w:ascii="Arial" w:hAnsi="Arial" w:cs="Arial"/>
          <w:b/>
          <w:bCs/>
          <w:i/>
          <w:iCs/>
          <w:caps/>
          <w:color w:val="FC4421"/>
          <w:sz w:val="36"/>
          <w:szCs w:val="36"/>
        </w:rPr>
        <w:t xml:space="preserve"> </w:t>
      </w:r>
      <w:r w:rsidR="00A54750">
        <w:rPr>
          <w:rFonts w:ascii="Arial" w:hAnsi="Arial" w:cs="Arial"/>
          <w:b/>
          <w:bCs/>
          <w:i/>
          <w:iCs/>
          <w:caps/>
          <w:color w:val="FC4421"/>
          <w:sz w:val="36"/>
          <w:szCs w:val="36"/>
        </w:rPr>
        <w:t xml:space="preserve">YOUR EMPLOYER </w:t>
      </w:r>
      <w:r w:rsidR="00F34D97" w:rsidRPr="00F34D97">
        <w:rPr>
          <w:rFonts w:ascii="Arial" w:hAnsi="Arial" w:cs="Arial"/>
          <w:b/>
          <w:bCs/>
          <w:i/>
          <w:iCs/>
          <w:caps/>
          <w:color w:val="FC4421"/>
          <w:sz w:val="36"/>
          <w:szCs w:val="36"/>
        </w:rPr>
        <w:t>journey</w:t>
      </w:r>
      <w:r w:rsidR="00D87465">
        <w:rPr>
          <w:rFonts w:ascii="Arial" w:hAnsi="Arial" w:cs="Arial"/>
          <w:b/>
          <w:bCs/>
          <w:i/>
          <w:iCs/>
          <w:caps/>
          <w:color w:val="FC4421"/>
          <w:sz w:val="36"/>
          <w:szCs w:val="36"/>
        </w:rPr>
        <w:t xml:space="preserve"> </w:t>
      </w:r>
    </w:p>
    <w:p w14:paraId="31F76394" w14:textId="77777777" w:rsidR="00A54750" w:rsidRDefault="00A54750" w:rsidP="00F34D97">
      <w:pPr>
        <w:rPr>
          <w:rFonts w:ascii="Arial" w:hAnsi="Arial" w:cs="Arial"/>
          <w:i/>
          <w:iCs/>
          <w:color w:val="000000" w:themeColor="text1"/>
        </w:rPr>
      </w:pPr>
    </w:p>
    <w:p w14:paraId="26680609" w14:textId="732D753C" w:rsidR="00F34D97" w:rsidRPr="00A54750" w:rsidRDefault="00A54750" w:rsidP="00F34D97">
      <w:pPr>
        <w:rPr>
          <w:rFonts w:ascii="Arial" w:hAnsi="Arial" w:cs="Arial"/>
        </w:rPr>
      </w:pPr>
      <w:r w:rsidRPr="00A54750">
        <w:rPr>
          <w:rFonts w:ascii="Arial" w:hAnsi="Arial" w:cs="Arial"/>
          <w:i/>
          <w:iCs/>
          <w:color w:val="000000" w:themeColor="text1"/>
        </w:rPr>
        <w:t>A strategic tool to help you design a consistent and engaging experience for employers working with your organisation on T Levels.</w:t>
      </w:r>
    </w:p>
    <w:p w14:paraId="752D5BB6" w14:textId="77777777" w:rsidR="00F34D97" w:rsidRDefault="00F34D97" w:rsidP="00F34D97">
      <w:pPr>
        <w:rPr>
          <w:rFonts w:ascii="Arial" w:hAnsi="Arial" w:cs="Arial"/>
        </w:rPr>
      </w:pPr>
    </w:p>
    <w:p w14:paraId="500A5D12" w14:textId="39395208" w:rsidR="00F34D97" w:rsidRPr="00F34D97" w:rsidRDefault="00F34D97" w:rsidP="00F34D97">
      <w:pPr>
        <w:rPr>
          <w:rFonts w:ascii="Arial" w:hAnsi="Arial" w:cs="Arial"/>
          <w:b/>
          <w:bCs/>
          <w:i/>
          <w:iCs/>
          <w:color w:val="FC4421"/>
        </w:rPr>
      </w:pPr>
      <w:r w:rsidRPr="00F34D97">
        <w:rPr>
          <w:rFonts w:ascii="Arial" w:hAnsi="Arial" w:cs="Arial"/>
          <w:b/>
          <w:bCs/>
          <w:i/>
          <w:iCs/>
          <w:color w:val="FC4421"/>
        </w:rPr>
        <w:t>INTRODUCTION</w:t>
      </w:r>
    </w:p>
    <w:p w14:paraId="3D188561" w14:textId="77777777" w:rsidR="00D50716" w:rsidRPr="00D50716" w:rsidRDefault="00D50716" w:rsidP="00D50716">
      <w:pPr>
        <w:rPr>
          <w:rFonts w:ascii="Arial" w:hAnsi="Arial" w:cs="Arial"/>
        </w:rPr>
      </w:pPr>
      <w:r w:rsidRPr="00D50716">
        <w:rPr>
          <w:rFonts w:ascii="Arial" w:hAnsi="Arial" w:cs="Arial"/>
        </w:rPr>
        <w:t>Employers play a vital role in the success of T Levels. Their involvement provides students with the real-world experience and insight they need to succeed.</w:t>
      </w:r>
    </w:p>
    <w:p w14:paraId="70C1BDF7" w14:textId="77777777" w:rsidR="00D50716" w:rsidRPr="00D50716" w:rsidRDefault="00D50716" w:rsidP="00D50716">
      <w:pPr>
        <w:rPr>
          <w:rFonts w:ascii="Arial" w:hAnsi="Arial" w:cs="Arial"/>
        </w:rPr>
      </w:pPr>
    </w:p>
    <w:p w14:paraId="53A1A3DE" w14:textId="77777777" w:rsidR="00D50716" w:rsidRPr="00D50716" w:rsidRDefault="00D50716" w:rsidP="00D50716">
      <w:pPr>
        <w:rPr>
          <w:rFonts w:ascii="Arial" w:hAnsi="Arial" w:cs="Arial"/>
        </w:rPr>
      </w:pPr>
      <w:r w:rsidRPr="00D50716">
        <w:rPr>
          <w:rFonts w:ascii="Arial" w:hAnsi="Arial" w:cs="Arial"/>
        </w:rPr>
        <w:t>While most employers are keen to help, engaging with a college or school is rarely their top priority. That means the experience you create for them – how easy it is to make contact, who responds, what happens next – is crucial.</w:t>
      </w:r>
    </w:p>
    <w:p w14:paraId="7B184E4B" w14:textId="77777777" w:rsidR="00D50716" w:rsidRPr="00D50716" w:rsidRDefault="00D50716" w:rsidP="00D50716">
      <w:pPr>
        <w:rPr>
          <w:rFonts w:ascii="Arial" w:hAnsi="Arial" w:cs="Arial"/>
        </w:rPr>
      </w:pPr>
    </w:p>
    <w:p w14:paraId="6E807A7F" w14:textId="77777777" w:rsidR="00D50716" w:rsidRPr="00D50716" w:rsidRDefault="00D50716" w:rsidP="00D50716">
      <w:pPr>
        <w:rPr>
          <w:rFonts w:ascii="Arial" w:hAnsi="Arial" w:cs="Arial"/>
        </w:rPr>
      </w:pPr>
      <w:r w:rsidRPr="00D50716">
        <w:rPr>
          <w:rFonts w:ascii="Arial" w:hAnsi="Arial" w:cs="Arial"/>
        </w:rPr>
        <w:t>This resource will help you take a step back and map what the employer journey looks and feels like from their perspective. The aim is to make engagement with you meaningful, straightforward and rewarding, so employers come back and recommend you to others.</w:t>
      </w:r>
    </w:p>
    <w:p w14:paraId="51E83FAA" w14:textId="77777777" w:rsidR="00D50716" w:rsidRPr="00D50716" w:rsidRDefault="00D50716" w:rsidP="00D50716">
      <w:pPr>
        <w:rPr>
          <w:rFonts w:ascii="Arial" w:hAnsi="Arial" w:cs="Arial"/>
        </w:rPr>
      </w:pPr>
    </w:p>
    <w:p w14:paraId="6EBB64BF" w14:textId="1E589938" w:rsidR="00CD5A56" w:rsidRPr="00CD5A56" w:rsidRDefault="00D50716" w:rsidP="00D50716">
      <w:pPr>
        <w:rPr>
          <w:rFonts w:ascii="Arial" w:hAnsi="Arial" w:cs="Arial"/>
        </w:rPr>
      </w:pPr>
      <w:r w:rsidRPr="00D50716">
        <w:rPr>
          <w:rFonts w:ascii="Arial" w:hAnsi="Arial" w:cs="Arial"/>
        </w:rPr>
        <w:t xml:space="preserve">Your mapped journey can then feed into your wider </w:t>
      </w:r>
      <w:hyperlink r:id="rId10" w:history="1">
        <w:r w:rsidRPr="009431DD">
          <w:rPr>
            <w:rStyle w:val="Hyperlink"/>
            <w:rFonts w:ascii="Arial" w:hAnsi="Arial" w:cs="Arial"/>
          </w:rPr>
          <w:t>Employer Engagement Strategy</w:t>
        </w:r>
      </w:hyperlink>
      <w:r w:rsidRPr="00D50716">
        <w:rPr>
          <w:rFonts w:ascii="Arial" w:hAnsi="Arial" w:cs="Arial"/>
        </w:rPr>
        <w:t xml:space="preserve">. It should also act as a precursor to operational checks on your day-to-day systems and processes, for which you can use our companion resource, </w:t>
      </w:r>
      <w:hyperlink r:id="rId11" w:history="1">
        <w:r w:rsidRPr="00A715CF">
          <w:rPr>
            <w:rStyle w:val="Hyperlink"/>
            <w:rFonts w:ascii="Arial" w:hAnsi="Arial" w:cs="Arial"/>
          </w:rPr>
          <w:t>Employer Enquiry Handling</w:t>
        </w:r>
      </w:hyperlink>
      <w:r w:rsidRPr="00D50716">
        <w:rPr>
          <w:rFonts w:ascii="Arial" w:hAnsi="Arial" w:cs="Arial"/>
        </w:rPr>
        <w:t>.</w:t>
      </w:r>
    </w:p>
    <w:p w14:paraId="01667C2D" w14:textId="77777777" w:rsidR="00D97ED7" w:rsidRDefault="00D97ED7" w:rsidP="55D58982">
      <w:pPr>
        <w:rPr>
          <w:rFonts w:ascii="Arial" w:hAnsi="Arial" w:cs="Arial"/>
          <w:b/>
          <w:bCs/>
          <w:i/>
          <w:iCs/>
          <w:caps/>
          <w:color w:val="FC4421"/>
        </w:rPr>
      </w:pPr>
    </w:p>
    <w:p w14:paraId="27C462E0" w14:textId="43292B64" w:rsidR="00D97ED7" w:rsidRDefault="00342C30" w:rsidP="00F34D97">
      <w:pPr>
        <w:rPr>
          <w:rFonts w:ascii="Arial" w:hAnsi="Arial" w:cs="Arial"/>
          <w:b/>
          <w:bCs/>
          <w:i/>
          <w:iCs/>
          <w:caps/>
          <w:color w:val="FC4421"/>
        </w:rPr>
      </w:pPr>
      <w:r>
        <w:rPr>
          <w:rFonts w:ascii="Arial" w:hAnsi="Arial" w:cs="Arial"/>
          <w:b/>
          <w:bCs/>
          <w:i/>
          <w:iCs/>
          <w:caps/>
          <w:color w:val="FC4421"/>
        </w:rPr>
        <w:t>WHY MAPPING YOUR EMPLOYER JOURNEY MATTERS</w:t>
      </w:r>
    </w:p>
    <w:p w14:paraId="05D83A34" w14:textId="1A8F2DC6" w:rsidR="00342C30" w:rsidRPr="00342C30" w:rsidRDefault="00342C30" w:rsidP="00342C30">
      <w:pPr>
        <w:rPr>
          <w:rFonts w:ascii="Arial" w:hAnsi="Arial" w:cs="Arial"/>
        </w:rPr>
      </w:pPr>
      <w:r w:rsidRPr="00342C30">
        <w:rPr>
          <w:rFonts w:ascii="Arial" w:hAnsi="Arial" w:cs="Arial"/>
        </w:rPr>
        <w:t>A clear and joined-up employer journey ensures that:</w:t>
      </w:r>
    </w:p>
    <w:p w14:paraId="533D9E3A" w14:textId="77777777" w:rsidR="00342C30" w:rsidRPr="00342C30" w:rsidRDefault="00342C30" w:rsidP="00342C30">
      <w:pPr>
        <w:numPr>
          <w:ilvl w:val="0"/>
          <w:numId w:val="16"/>
        </w:numPr>
        <w:rPr>
          <w:rFonts w:ascii="Arial" w:hAnsi="Arial" w:cs="Arial"/>
        </w:rPr>
      </w:pPr>
      <w:r w:rsidRPr="00342C30">
        <w:rPr>
          <w:rFonts w:ascii="Arial" w:hAnsi="Arial" w:cs="Arial"/>
        </w:rPr>
        <w:t>Employers always know who to contact and what to expect</w:t>
      </w:r>
    </w:p>
    <w:p w14:paraId="7DEBFFE4" w14:textId="77777777" w:rsidR="00342C30" w:rsidRPr="00342C30" w:rsidRDefault="00342C30" w:rsidP="00342C30">
      <w:pPr>
        <w:numPr>
          <w:ilvl w:val="0"/>
          <w:numId w:val="16"/>
        </w:numPr>
        <w:rPr>
          <w:rFonts w:ascii="Arial" w:hAnsi="Arial" w:cs="Arial"/>
        </w:rPr>
      </w:pPr>
      <w:r w:rsidRPr="00342C30">
        <w:rPr>
          <w:rFonts w:ascii="Arial" w:hAnsi="Arial" w:cs="Arial"/>
        </w:rPr>
        <w:t>Teams across your organisation give consistent messages</w:t>
      </w:r>
    </w:p>
    <w:p w14:paraId="61C4D273" w14:textId="77777777" w:rsidR="00342C30" w:rsidRPr="00342C30" w:rsidRDefault="00342C30" w:rsidP="00342C30">
      <w:pPr>
        <w:numPr>
          <w:ilvl w:val="0"/>
          <w:numId w:val="16"/>
        </w:numPr>
        <w:rPr>
          <w:rFonts w:ascii="Arial" w:hAnsi="Arial" w:cs="Arial"/>
        </w:rPr>
      </w:pPr>
      <w:r w:rsidRPr="00342C30">
        <w:rPr>
          <w:rFonts w:ascii="Arial" w:hAnsi="Arial" w:cs="Arial"/>
        </w:rPr>
        <w:t>You can spot where interest is lost or slowed</w:t>
      </w:r>
    </w:p>
    <w:p w14:paraId="56CA7319" w14:textId="77777777" w:rsidR="00342C30" w:rsidRPr="00342C30" w:rsidRDefault="00342C30" w:rsidP="00342C30">
      <w:pPr>
        <w:numPr>
          <w:ilvl w:val="0"/>
          <w:numId w:val="16"/>
        </w:numPr>
        <w:rPr>
          <w:rFonts w:ascii="Arial" w:hAnsi="Arial" w:cs="Arial"/>
        </w:rPr>
      </w:pPr>
      <w:r w:rsidRPr="00342C30">
        <w:rPr>
          <w:rFonts w:ascii="Arial" w:hAnsi="Arial" w:cs="Arial"/>
        </w:rPr>
        <w:t>Students benefit from more, and better, opportunities</w:t>
      </w:r>
    </w:p>
    <w:p w14:paraId="0E32AB98" w14:textId="77777777" w:rsidR="00342C30" w:rsidRDefault="00342C30" w:rsidP="00342C30">
      <w:pPr>
        <w:rPr>
          <w:rFonts w:ascii="Arial" w:hAnsi="Arial" w:cs="Arial"/>
        </w:rPr>
      </w:pPr>
    </w:p>
    <w:p w14:paraId="2FAE6072" w14:textId="00EFE50C" w:rsidR="00342C30" w:rsidRPr="00342C30" w:rsidRDefault="00342C30" w:rsidP="00342C30">
      <w:pPr>
        <w:rPr>
          <w:rFonts w:ascii="Arial" w:hAnsi="Arial" w:cs="Arial"/>
        </w:rPr>
      </w:pPr>
      <w:r w:rsidRPr="00342C30">
        <w:rPr>
          <w:rFonts w:ascii="Arial" w:hAnsi="Arial" w:cs="Arial"/>
        </w:rPr>
        <w:t>Mapping also helps you see how data, marketing and communications can work together. When aligned with your enquiry-handling and recording systems, you can track employer interactions from first contact to repeat engagement, turning one-off placements into long-term partnerships.</w:t>
      </w:r>
    </w:p>
    <w:p w14:paraId="683C10FE" w14:textId="77777777" w:rsidR="00D97ED7" w:rsidRDefault="00D97ED7" w:rsidP="00F34D97">
      <w:pPr>
        <w:rPr>
          <w:rFonts w:ascii="Arial" w:hAnsi="Arial" w:cs="Arial"/>
        </w:rPr>
      </w:pPr>
    </w:p>
    <w:p w14:paraId="390CED94" w14:textId="77777777" w:rsidR="00342C30" w:rsidRDefault="00342C30" w:rsidP="00FE4494">
      <w:pPr>
        <w:rPr>
          <w:rFonts w:ascii="Arial" w:hAnsi="Arial" w:cs="Arial"/>
        </w:rPr>
      </w:pPr>
    </w:p>
    <w:p w14:paraId="2DBE35CB" w14:textId="55EC92D0" w:rsidR="00DD0E35" w:rsidRDefault="001301B6" w:rsidP="001301B6">
      <w:pPr>
        <w:rPr>
          <w:rFonts w:ascii="Arial" w:hAnsi="Arial" w:cs="Arial"/>
          <w:b/>
          <w:bCs/>
          <w:i/>
          <w:iCs/>
          <w:caps/>
          <w:color w:val="FC4421"/>
        </w:rPr>
        <w:sectPr w:rsidR="00DD0E35" w:rsidSect="00C62D50">
          <w:headerReference w:type="default" r:id="rId12"/>
          <w:footerReference w:type="default" r:id="rId13"/>
          <w:pgSz w:w="11906" w:h="16838"/>
          <w:pgMar w:top="1977" w:right="1440" w:bottom="1440" w:left="1440" w:header="708" w:footer="708" w:gutter="0"/>
          <w:cols w:space="708"/>
          <w:docGrid w:linePitch="360"/>
        </w:sectPr>
      </w:pPr>
      <w:r>
        <w:rPr>
          <w:rFonts w:ascii="Arial" w:hAnsi="Arial" w:cs="Arial"/>
          <w:b/>
          <w:bCs/>
          <w:i/>
          <w:iCs/>
          <w:caps/>
          <w:color w:val="FC4421"/>
        </w:rPr>
        <w:br w:type="page"/>
      </w:r>
    </w:p>
    <w:p w14:paraId="07FF611A" w14:textId="0291E70D" w:rsidR="001301B6" w:rsidRDefault="00A51308" w:rsidP="001301B6">
      <w:pPr>
        <w:rPr>
          <w:rFonts w:ascii="Arial" w:hAnsi="Arial" w:cs="Arial"/>
          <w:b/>
          <w:bCs/>
          <w:i/>
          <w:iCs/>
          <w:caps/>
          <w:color w:val="FC4421"/>
        </w:rPr>
      </w:pPr>
      <w:r>
        <w:rPr>
          <w:rFonts w:ascii="Arial" w:hAnsi="Arial" w:cs="Arial"/>
          <w:noProof/>
        </w:rPr>
        <w:lastRenderedPageBreak/>
        <w:drawing>
          <wp:anchor distT="0" distB="0" distL="114300" distR="114300" simplePos="0" relativeHeight="251659264" behindDoc="0" locked="0" layoutInCell="1" allowOverlap="1" wp14:anchorId="6312142D" wp14:editId="78F89DC7">
            <wp:simplePos x="0" y="0"/>
            <wp:positionH relativeFrom="margin">
              <wp:align>right</wp:align>
            </wp:positionH>
            <wp:positionV relativeFrom="paragraph">
              <wp:posOffset>-791210</wp:posOffset>
            </wp:positionV>
            <wp:extent cx="2087880" cy="1706880"/>
            <wp:effectExtent l="38100" t="38100" r="64770" b="121920"/>
            <wp:wrapNone/>
            <wp:docPr id="17491767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A63863">
        <w:rPr>
          <w:rFonts w:ascii="Arial" w:hAnsi="Arial" w:cs="Arial"/>
          <w:b/>
          <w:bCs/>
          <w:i/>
          <w:iCs/>
          <w:caps/>
          <w:color w:val="FC4421"/>
        </w:rPr>
        <w:t>T</w:t>
      </w:r>
      <w:r w:rsidR="001301B6">
        <w:rPr>
          <w:rFonts w:ascii="Arial" w:hAnsi="Arial" w:cs="Arial"/>
          <w:b/>
          <w:bCs/>
          <w:i/>
          <w:iCs/>
          <w:caps/>
          <w:color w:val="FC4421"/>
        </w:rPr>
        <w:t>HE FIVE STAGES OF THE EMPLOYER JOURNEY</w:t>
      </w:r>
    </w:p>
    <w:p w14:paraId="2D3DDEA0" w14:textId="53FC951F" w:rsidR="00601F71" w:rsidRDefault="00601F71" w:rsidP="00A63863">
      <w:pPr>
        <w:ind w:right="3782"/>
        <w:rPr>
          <w:rFonts w:ascii="Arial" w:hAnsi="Arial" w:cs="Arial"/>
        </w:rPr>
      </w:pPr>
      <w:r w:rsidRPr="00601F71">
        <w:rPr>
          <w:rFonts w:ascii="Arial" w:hAnsi="Arial" w:cs="Arial"/>
        </w:rPr>
        <w:t>Below are five simple stages you can use to plan or review how employers experience your organisation. These can apply to any form of engagement, from short tasters and live projects to full industry placements.</w:t>
      </w:r>
      <w:r>
        <w:rPr>
          <w:rFonts w:ascii="Arial" w:hAnsi="Arial" w:cs="Arial"/>
        </w:rPr>
        <w:t xml:space="preserve"> The idea is to move employers down the funnel from awareness to loyal, returning</w:t>
      </w:r>
      <w:r w:rsidR="00154AFB">
        <w:rPr>
          <w:rFonts w:ascii="Arial" w:hAnsi="Arial" w:cs="Arial"/>
        </w:rPr>
        <w:t>,</w:t>
      </w:r>
      <w:r>
        <w:rPr>
          <w:rFonts w:ascii="Arial" w:hAnsi="Arial" w:cs="Arial"/>
        </w:rPr>
        <w:t xml:space="preserve"> customers.</w:t>
      </w:r>
    </w:p>
    <w:p w14:paraId="2D697C7A" w14:textId="0E70470B" w:rsidR="00484878" w:rsidRDefault="00484878" w:rsidP="00FE4C81">
      <w:pPr>
        <w:ind w:left="2410"/>
        <w:rPr>
          <w:rFonts w:ascii="Arial" w:hAnsi="Arial" w:cs="Arial"/>
        </w:rPr>
      </w:pPr>
    </w:p>
    <w:tbl>
      <w:tblPr>
        <w:tblStyle w:val="TableGrid"/>
        <w:tblW w:w="13320" w:type="dxa"/>
        <w:tblLook w:val="04A0" w:firstRow="1" w:lastRow="0" w:firstColumn="1" w:lastColumn="0" w:noHBand="0" w:noVBand="1"/>
      </w:tblPr>
      <w:tblGrid>
        <w:gridCol w:w="1555"/>
        <w:gridCol w:w="3260"/>
        <w:gridCol w:w="1984"/>
        <w:gridCol w:w="6521"/>
      </w:tblGrid>
      <w:tr w:rsidR="00601F71" w14:paraId="06F98753" w14:textId="77777777" w:rsidTr="00413BCD">
        <w:tc>
          <w:tcPr>
            <w:tcW w:w="1555" w:type="dxa"/>
          </w:tcPr>
          <w:p w14:paraId="42F0C4F2" w14:textId="1FA29304" w:rsidR="00601F71" w:rsidRDefault="00601F71" w:rsidP="00FE4494">
            <w:pPr>
              <w:rPr>
                <w:rFonts w:ascii="Arial" w:hAnsi="Arial" w:cs="Arial"/>
                <w:b/>
                <w:bCs/>
                <w:i/>
                <w:iCs/>
                <w:caps/>
                <w:color w:val="FC4421"/>
              </w:rPr>
            </w:pPr>
            <w:r>
              <w:rPr>
                <w:rFonts w:ascii="Arial" w:hAnsi="Arial" w:cs="Arial"/>
                <w:b/>
                <w:bCs/>
                <w:i/>
                <w:iCs/>
                <w:caps/>
                <w:color w:val="FC4421"/>
              </w:rPr>
              <w:t>Stage</w:t>
            </w:r>
          </w:p>
        </w:tc>
        <w:tc>
          <w:tcPr>
            <w:tcW w:w="3260" w:type="dxa"/>
          </w:tcPr>
          <w:p w14:paraId="29C055CD" w14:textId="54F1EC5C" w:rsidR="00601F71" w:rsidRDefault="00601F71" w:rsidP="00FE4494">
            <w:pPr>
              <w:rPr>
                <w:rFonts w:ascii="Arial" w:hAnsi="Arial" w:cs="Arial"/>
                <w:b/>
                <w:bCs/>
                <w:i/>
                <w:iCs/>
                <w:caps/>
                <w:color w:val="FC4421"/>
              </w:rPr>
            </w:pPr>
            <w:r>
              <w:rPr>
                <w:rFonts w:ascii="Arial" w:hAnsi="Arial" w:cs="Arial"/>
                <w:b/>
                <w:bCs/>
                <w:i/>
                <w:iCs/>
                <w:caps/>
                <w:color w:val="FC4421"/>
              </w:rPr>
              <w:t>Purpose</w:t>
            </w:r>
          </w:p>
        </w:tc>
        <w:tc>
          <w:tcPr>
            <w:tcW w:w="1984" w:type="dxa"/>
          </w:tcPr>
          <w:p w14:paraId="52A863CD" w14:textId="1FE4351D" w:rsidR="00601F71" w:rsidRDefault="00C46B10" w:rsidP="00FE4494">
            <w:pPr>
              <w:rPr>
                <w:rFonts w:ascii="Arial" w:hAnsi="Arial" w:cs="Arial"/>
                <w:b/>
                <w:bCs/>
                <w:i/>
                <w:iCs/>
                <w:caps/>
                <w:color w:val="FC4421"/>
              </w:rPr>
            </w:pPr>
            <w:r>
              <w:rPr>
                <w:rFonts w:ascii="Arial" w:hAnsi="Arial" w:cs="Arial"/>
                <w:b/>
                <w:bCs/>
                <w:i/>
                <w:iCs/>
                <w:caps/>
                <w:color w:val="FC4421"/>
              </w:rPr>
              <w:t>what employers should feel</w:t>
            </w:r>
          </w:p>
        </w:tc>
        <w:tc>
          <w:tcPr>
            <w:tcW w:w="6521" w:type="dxa"/>
          </w:tcPr>
          <w:p w14:paraId="21099082" w14:textId="7E5BEEAB" w:rsidR="00601F71" w:rsidRDefault="00C46B10" w:rsidP="00FE4494">
            <w:pPr>
              <w:rPr>
                <w:rFonts w:ascii="Arial" w:hAnsi="Arial" w:cs="Arial"/>
                <w:b/>
                <w:bCs/>
                <w:i/>
                <w:iCs/>
                <w:caps/>
                <w:color w:val="FC4421"/>
              </w:rPr>
            </w:pPr>
            <w:r>
              <w:rPr>
                <w:rFonts w:ascii="Arial" w:hAnsi="Arial" w:cs="Arial"/>
                <w:b/>
                <w:bCs/>
                <w:i/>
                <w:iCs/>
                <w:caps/>
                <w:color w:val="FC4421"/>
              </w:rPr>
              <w:t>what you can do</w:t>
            </w:r>
          </w:p>
        </w:tc>
      </w:tr>
      <w:tr w:rsidR="00601F71" w14:paraId="63AA7FE2" w14:textId="77777777" w:rsidTr="00413BCD">
        <w:tc>
          <w:tcPr>
            <w:tcW w:w="1555" w:type="dxa"/>
          </w:tcPr>
          <w:p w14:paraId="2DC92231" w14:textId="7EA6453A" w:rsidR="00601F71" w:rsidRDefault="00C46B10" w:rsidP="00FE4494">
            <w:pPr>
              <w:rPr>
                <w:rFonts w:ascii="Arial" w:hAnsi="Arial" w:cs="Arial"/>
                <w:b/>
                <w:bCs/>
                <w:i/>
                <w:iCs/>
                <w:caps/>
                <w:color w:val="FC4421"/>
              </w:rPr>
            </w:pPr>
            <w:r>
              <w:rPr>
                <w:rFonts w:ascii="Arial" w:hAnsi="Arial" w:cs="Arial"/>
              </w:rPr>
              <w:t>Awareness</w:t>
            </w:r>
          </w:p>
        </w:tc>
        <w:tc>
          <w:tcPr>
            <w:tcW w:w="3260" w:type="dxa"/>
          </w:tcPr>
          <w:p w14:paraId="18317DA2" w14:textId="4AD4DB26" w:rsidR="00601F71" w:rsidRPr="00C46B10" w:rsidRDefault="00B11957" w:rsidP="00FE4494">
            <w:pPr>
              <w:rPr>
                <w:rFonts w:ascii="Arial" w:hAnsi="Arial" w:cs="Arial"/>
              </w:rPr>
            </w:pPr>
            <w:r>
              <w:rPr>
                <w:rFonts w:ascii="Arial" w:hAnsi="Arial" w:cs="Arial"/>
              </w:rPr>
              <w:t>Employers first hear about your organisation and T Levels</w:t>
            </w:r>
          </w:p>
        </w:tc>
        <w:tc>
          <w:tcPr>
            <w:tcW w:w="1984" w:type="dxa"/>
          </w:tcPr>
          <w:p w14:paraId="3DAD5C6F" w14:textId="12265751" w:rsidR="00601F71" w:rsidRPr="00C46B10" w:rsidRDefault="00B11957" w:rsidP="00FE4494">
            <w:pPr>
              <w:rPr>
                <w:rFonts w:ascii="Arial" w:hAnsi="Arial" w:cs="Arial"/>
              </w:rPr>
            </w:pPr>
            <w:r>
              <w:rPr>
                <w:rFonts w:ascii="Arial" w:hAnsi="Arial" w:cs="Arial"/>
              </w:rPr>
              <w:t>Interested and curious</w:t>
            </w:r>
          </w:p>
        </w:tc>
        <w:tc>
          <w:tcPr>
            <w:tcW w:w="6521" w:type="dxa"/>
          </w:tcPr>
          <w:p w14:paraId="3EBFEB16" w14:textId="2A6BC5D5" w:rsidR="00601F71" w:rsidRPr="00C46B10" w:rsidRDefault="00EF3A7D" w:rsidP="00FE4494">
            <w:pPr>
              <w:rPr>
                <w:rFonts w:ascii="Arial" w:hAnsi="Arial" w:cs="Arial"/>
              </w:rPr>
            </w:pPr>
            <w:r w:rsidRPr="00EF3A7D">
              <w:rPr>
                <w:rFonts w:ascii="Arial" w:hAnsi="Arial" w:cs="Arial"/>
              </w:rPr>
              <w:t xml:space="preserve">Use </w:t>
            </w:r>
            <w:hyperlink r:id="rId19" w:history="1">
              <w:r w:rsidRPr="003F6988">
                <w:rPr>
                  <w:rStyle w:val="Hyperlink"/>
                  <w:rFonts w:ascii="Arial" w:hAnsi="Arial" w:cs="Arial"/>
                </w:rPr>
                <w:t>social media</w:t>
              </w:r>
            </w:hyperlink>
            <w:r w:rsidRPr="00EF3A7D">
              <w:rPr>
                <w:rFonts w:ascii="Arial" w:hAnsi="Arial" w:cs="Arial"/>
              </w:rPr>
              <w:t xml:space="preserve">, events and local networks to raise awareness. Ensure your </w:t>
            </w:r>
            <w:hyperlink r:id="rId20" w:history="1">
              <w:r w:rsidRPr="00690EC6">
                <w:rPr>
                  <w:rStyle w:val="Hyperlink"/>
                  <w:rFonts w:ascii="Arial" w:hAnsi="Arial" w:cs="Arial"/>
                </w:rPr>
                <w:t>website</w:t>
              </w:r>
            </w:hyperlink>
            <w:r w:rsidRPr="00EF3A7D">
              <w:rPr>
                <w:rFonts w:ascii="Arial" w:hAnsi="Arial" w:cs="Arial"/>
              </w:rPr>
              <w:t xml:space="preserve"> clearly explains how employers can get involved. Use </w:t>
            </w:r>
            <w:hyperlink r:id="rId21" w:history="1">
              <w:r w:rsidRPr="00ED0D52">
                <w:rPr>
                  <w:rStyle w:val="Hyperlink"/>
                  <w:rFonts w:ascii="Arial" w:hAnsi="Arial" w:cs="Arial"/>
                </w:rPr>
                <w:t>stories</w:t>
              </w:r>
            </w:hyperlink>
            <w:r w:rsidRPr="00EF3A7D">
              <w:rPr>
                <w:rFonts w:ascii="Arial" w:hAnsi="Arial" w:cs="Arial"/>
              </w:rPr>
              <w:t xml:space="preserve"> that highlight students’ skills and outcomes.</w:t>
            </w:r>
          </w:p>
        </w:tc>
      </w:tr>
      <w:tr w:rsidR="00601F71" w14:paraId="0F2E1A60" w14:textId="77777777" w:rsidTr="00413BCD">
        <w:tc>
          <w:tcPr>
            <w:tcW w:w="1555" w:type="dxa"/>
          </w:tcPr>
          <w:p w14:paraId="1EF8F997" w14:textId="43831CE9" w:rsidR="00601F71" w:rsidRPr="00C46B10" w:rsidRDefault="001D0F95" w:rsidP="00FE4494">
            <w:pPr>
              <w:rPr>
                <w:rFonts w:ascii="Arial" w:hAnsi="Arial" w:cs="Arial"/>
              </w:rPr>
            </w:pPr>
            <w:r>
              <w:rPr>
                <w:rFonts w:ascii="Arial" w:hAnsi="Arial" w:cs="Arial"/>
              </w:rPr>
              <w:t>Interest</w:t>
            </w:r>
          </w:p>
        </w:tc>
        <w:tc>
          <w:tcPr>
            <w:tcW w:w="3260" w:type="dxa"/>
          </w:tcPr>
          <w:p w14:paraId="508BCC54" w14:textId="16E1A4EE" w:rsidR="00601F71" w:rsidRPr="00C46B10" w:rsidRDefault="001D0F95" w:rsidP="00FE4494">
            <w:pPr>
              <w:rPr>
                <w:rFonts w:ascii="Arial" w:hAnsi="Arial" w:cs="Arial"/>
              </w:rPr>
            </w:pPr>
            <w:r w:rsidRPr="001D0F95">
              <w:rPr>
                <w:rFonts w:ascii="Arial" w:hAnsi="Arial" w:cs="Arial"/>
              </w:rPr>
              <w:t>Employers seek more information or make contact.</w:t>
            </w:r>
          </w:p>
        </w:tc>
        <w:tc>
          <w:tcPr>
            <w:tcW w:w="1984" w:type="dxa"/>
          </w:tcPr>
          <w:p w14:paraId="1E2A8E61" w14:textId="2A11346D" w:rsidR="00601F71" w:rsidRPr="00C46B10" w:rsidRDefault="001D0F95" w:rsidP="00FE4494">
            <w:pPr>
              <w:rPr>
                <w:rFonts w:ascii="Arial" w:hAnsi="Arial" w:cs="Arial"/>
              </w:rPr>
            </w:pPr>
            <w:r w:rsidRPr="001D0F95">
              <w:rPr>
                <w:rFonts w:ascii="Arial" w:hAnsi="Arial" w:cs="Arial"/>
              </w:rPr>
              <w:t>Welcomed and understood.</w:t>
            </w:r>
          </w:p>
        </w:tc>
        <w:tc>
          <w:tcPr>
            <w:tcW w:w="6521" w:type="dxa"/>
          </w:tcPr>
          <w:p w14:paraId="61A4ED3D" w14:textId="305C097A" w:rsidR="00601F71" w:rsidRPr="00C46B10" w:rsidRDefault="001D0F95" w:rsidP="00FE4494">
            <w:pPr>
              <w:rPr>
                <w:rFonts w:ascii="Arial" w:hAnsi="Arial" w:cs="Arial"/>
              </w:rPr>
            </w:pPr>
            <w:r w:rsidRPr="001D0F95">
              <w:rPr>
                <w:rFonts w:ascii="Arial" w:hAnsi="Arial" w:cs="Arial"/>
              </w:rPr>
              <w:t xml:space="preserve">Respond promptly to enquiries, </w:t>
            </w:r>
            <w:hyperlink r:id="rId22" w:history="1">
              <w:r w:rsidRPr="00317056">
                <w:rPr>
                  <w:rStyle w:val="Hyperlink"/>
                  <w:rFonts w:ascii="Arial" w:hAnsi="Arial" w:cs="Arial"/>
                </w:rPr>
                <w:t>tailor information</w:t>
              </w:r>
            </w:hyperlink>
            <w:r w:rsidRPr="001D0F95">
              <w:rPr>
                <w:rFonts w:ascii="Arial" w:hAnsi="Arial" w:cs="Arial"/>
              </w:rPr>
              <w:t xml:space="preserve">, </w:t>
            </w:r>
            <w:hyperlink r:id="rId23" w:history="1">
              <w:r w:rsidR="00AA6D19" w:rsidRPr="00FC41CD">
                <w:rPr>
                  <w:rStyle w:val="Hyperlink"/>
                  <w:rFonts w:ascii="Arial" w:hAnsi="Arial" w:cs="Arial"/>
                </w:rPr>
                <w:t>handle perceived barriers with confidence</w:t>
              </w:r>
            </w:hyperlink>
            <w:r w:rsidR="00AA6D19">
              <w:rPr>
                <w:rFonts w:ascii="Arial" w:hAnsi="Arial" w:cs="Arial"/>
              </w:rPr>
              <w:t xml:space="preserve"> </w:t>
            </w:r>
            <w:r w:rsidRPr="001D0F95">
              <w:rPr>
                <w:rFonts w:ascii="Arial" w:hAnsi="Arial" w:cs="Arial"/>
              </w:rPr>
              <w:t>and focus on how students can support their business. Record details in your shared system so teams are aware.</w:t>
            </w:r>
          </w:p>
        </w:tc>
      </w:tr>
      <w:tr w:rsidR="00601F71" w14:paraId="7C71D693" w14:textId="77777777" w:rsidTr="00413BCD">
        <w:tc>
          <w:tcPr>
            <w:tcW w:w="1555" w:type="dxa"/>
          </w:tcPr>
          <w:p w14:paraId="76B686D9" w14:textId="5EBCA8DC" w:rsidR="00601F71" w:rsidRPr="00C46B10" w:rsidRDefault="001D0F95" w:rsidP="00FE4494">
            <w:pPr>
              <w:rPr>
                <w:rFonts w:ascii="Arial" w:hAnsi="Arial" w:cs="Arial"/>
              </w:rPr>
            </w:pPr>
            <w:r>
              <w:rPr>
                <w:rFonts w:ascii="Arial" w:hAnsi="Arial" w:cs="Arial"/>
              </w:rPr>
              <w:t>Decision</w:t>
            </w:r>
          </w:p>
        </w:tc>
        <w:tc>
          <w:tcPr>
            <w:tcW w:w="3260" w:type="dxa"/>
          </w:tcPr>
          <w:p w14:paraId="536038F4" w14:textId="07A85B0E" w:rsidR="00601F71" w:rsidRPr="00C46B10" w:rsidRDefault="005B022B" w:rsidP="00FE4494">
            <w:pPr>
              <w:rPr>
                <w:rFonts w:ascii="Arial" w:hAnsi="Arial" w:cs="Arial"/>
              </w:rPr>
            </w:pPr>
            <w:r w:rsidRPr="005B022B">
              <w:rPr>
                <w:rFonts w:ascii="Arial" w:hAnsi="Arial" w:cs="Arial"/>
              </w:rPr>
              <w:t>Employers consider whether to take part.</w:t>
            </w:r>
          </w:p>
        </w:tc>
        <w:tc>
          <w:tcPr>
            <w:tcW w:w="1984" w:type="dxa"/>
          </w:tcPr>
          <w:p w14:paraId="2D75C7E0" w14:textId="1FEFAB33" w:rsidR="00601F71" w:rsidRPr="00C46B10" w:rsidRDefault="005B022B" w:rsidP="00FE4494">
            <w:pPr>
              <w:rPr>
                <w:rFonts w:ascii="Arial" w:hAnsi="Arial" w:cs="Arial"/>
              </w:rPr>
            </w:pPr>
            <w:r w:rsidRPr="005B022B">
              <w:rPr>
                <w:rFonts w:ascii="Arial" w:hAnsi="Arial" w:cs="Arial"/>
              </w:rPr>
              <w:t>Confident and supported.</w:t>
            </w:r>
          </w:p>
        </w:tc>
        <w:tc>
          <w:tcPr>
            <w:tcW w:w="6521" w:type="dxa"/>
          </w:tcPr>
          <w:p w14:paraId="1A81B10C" w14:textId="5DB10505" w:rsidR="00601F71" w:rsidRPr="00C46B10" w:rsidRDefault="005B022B" w:rsidP="00FE4494">
            <w:pPr>
              <w:rPr>
                <w:rFonts w:ascii="Arial" w:hAnsi="Arial" w:cs="Arial"/>
              </w:rPr>
            </w:pPr>
            <w:r w:rsidRPr="005B022B">
              <w:rPr>
                <w:rFonts w:ascii="Arial" w:hAnsi="Arial" w:cs="Arial"/>
              </w:rPr>
              <w:t xml:space="preserve">Provide </w:t>
            </w:r>
            <w:hyperlink r:id="rId24" w:history="1">
              <w:r w:rsidR="00C43A6F" w:rsidRPr="004704B7">
                <w:rPr>
                  <w:rStyle w:val="Hyperlink"/>
                  <w:rFonts w:ascii="Arial" w:hAnsi="Arial" w:cs="Arial"/>
                </w:rPr>
                <w:t>role descriptions</w:t>
              </w:r>
            </w:hyperlink>
            <w:r w:rsidRPr="005B022B">
              <w:rPr>
                <w:rFonts w:ascii="Arial" w:hAnsi="Arial" w:cs="Arial"/>
              </w:rPr>
              <w:t xml:space="preserve">, </w:t>
            </w:r>
            <w:r w:rsidR="00C43A6F">
              <w:rPr>
                <w:rFonts w:ascii="Arial" w:hAnsi="Arial" w:cs="Arial"/>
              </w:rPr>
              <w:t xml:space="preserve">set out </w:t>
            </w:r>
            <w:hyperlink r:id="rId25" w:history="1">
              <w:r w:rsidR="00C43A6F" w:rsidRPr="001A463F">
                <w:rPr>
                  <w:rStyle w:val="Hyperlink"/>
                  <w:rFonts w:ascii="Arial" w:hAnsi="Arial" w:cs="Arial"/>
                </w:rPr>
                <w:t>key milestones</w:t>
              </w:r>
            </w:hyperlink>
            <w:r w:rsidR="00C43A6F">
              <w:rPr>
                <w:rFonts w:ascii="Arial" w:hAnsi="Arial" w:cs="Arial"/>
              </w:rPr>
              <w:t xml:space="preserve"> </w:t>
            </w:r>
            <w:r w:rsidRPr="005B022B">
              <w:rPr>
                <w:rFonts w:ascii="Arial" w:hAnsi="Arial" w:cs="Arial"/>
              </w:rPr>
              <w:t>and simpl</w:t>
            </w:r>
            <w:r w:rsidR="004704B7">
              <w:rPr>
                <w:rFonts w:ascii="Arial" w:hAnsi="Arial" w:cs="Arial"/>
              </w:rPr>
              <w:t>ify</w:t>
            </w:r>
            <w:r w:rsidRPr="005B022B">
              <w:rPr>
                <w:rFonts w:ascii="Arial" w:hAnsi="Arial" w:cs="Arial"/>
              </w:rPr>
              <w:t xml:space="preserve"> next steps. Offer to visit or introduce them to a student or </w:t>
            </w:r>
            <w:hyperlink r:id="rId26" w:history="1">
              <w:r w:rsidR="001A463F" w:rsidRPr="000B4B0C">
                <w:rPr>
                  <w:rStyle w:val="Hyperlink"/>
                  <w:rFonts w:ascii="Arial" w:hAnsi="Arial" w:cs="Arial"/>
                </w:rPr>
                <w:t>the college team</w:t>
              </w:r>
            </w:hyperlink>
            <w:r w:rsidRPr="005B022B">
              <w:rPr>
                <w:rFonts w:ascii="Arial" w:hAnsi="Arial" w:cs="Arial"/>
              </w:rPr>
              <w:t>. Use your system to note key questions and follow-ups.</w:t>
            </w:r>
          </w:p>
        </w:tc>
      </w:tr>
      <w:tr w:rsidR="00601F71" w14:paraId="7885B8F5" w14:textId="77777777" w:rsidTr="00413BCD">
        <w:tc>
          <w:tcPr>
            <w:tcW w:w="1555" w:type="dxa"/>
          </w:tcPr>
          <w:p w14:paraId="3641AE9A" w14:textId="15A8C83B" w:rsidR="00601F71" w:rsidRPr="00C46B10" w:rsidRDefault="001D0F95" w:rsidP="00FE4494">
            <w:pPr>
              <w:rPr>
                <w:rFonts w:ascii="Arial" w:hAnsi="Arial" w:cs="Arial"/>
              </w:rPr>
            </w:pPr>
            <w:r>
              <w:rPr>
                <w:rFonts w:ascii="Arial" w:hAnsi="Arial" w:cs="Arial"/>
              </w:rPr>
              <w:t>Action</w:t>
            </w:r>
          </w:p>
        </w:tc>
        <w:tc>
          <w:tcPr>
            <w:tcW w:w="3260" w:type="dxa"/>
          </w:tcPr>
          <w:p w14:paraId="10D424B0" w14:textId="17A96677" w:rsidR="00601F71" w:rsidRPr="00C46B10" w:rsidRDefault="005B022B" w:rsidP="00FE4494">
            <w:pPr>
              <w:rPr>
                <w:rFonts w:ascii="Arial" w:hAnsi="Arial" w:cs="Arial"/>
              </w:rPr>
            </w:pPr>
            <w:r w:rsidRPr="005B022B">
              <w:rPr>
                <w:rFonts w:ascii="Arial" w:hAnsi="Arial" w:cs="Arial"/>
              </w:rPr>
              <w:t>Employers commit and an activity or placement is arranged.</w:t>
            </w:r>
          </w:p>
        </w:tc>
        <w:tc>
          <w:tcPr>
            <w:tcW w:w="1984" w:type="dxa"/>
          </w:tcPr>
          <w:p w14:paraId="35902624" w14:textId="1203DB28" w:rsidR="00601F71" w:rsidRPr="00C46B10" w:rsidRDefault="001D6096" w:rsidP="00FE4494">
            <w:pPr>
              <w:rPr>
                <w:rFonts w:ascii="Arial" w:hAnsi="Arial" w:cs="Arial"/>
              </w:rPr>
            </w:pPr>
            <w:r w:rsidRPr="001D6096">
              <w:rPr>
                <w:rFonts w:ascii="Arial" w:hAnsi="Arial" w:cs="Arial"/>
              </w:rPr>
              <w:t>Reassured and well guided.</w:t>
            </w:r>
          </w:p>
        </w:tc>
        <w:tc>
          <w:tcPr>
            <w:tcW w:w="6521" w:type="dxa"/>
          </w:tcPr>
          <w:p w14:paraId="76140160" w14:textId="3F5105C6" w:rsidR="00601F71" w:rsidRPr="00C46B10" w:rsidRDefault="001D6096" w:rsidP="00FE4494">
            <w:pPr>
              <w:rPr>
                <w:rFonts w:ascii="Arial" w:hAnsi="Arial" w:cs="Arial"/>
              </w:rPr>
            </w:pPr>
            <w:r w:rsidRPr="001D6096">
              <w:rPr>
                <w:rFonts w:ascii="Arial" w:hAnsi="Arial" w:cs="Arial"/>
              </w:rPr>
              <w:t>Make the process easy and organised. Confirm dates, contacts and expectations. Track progress and communication through your system.</w:t>
            </w:r>
            <w:r w:rsidR="00C43264">
              <w:rPr>
                <w:rFonts w:ascii="Arial" w:hAnsi="Arial" w:cs="Arial"/>
              </w:rPr>
              <w:t xml:space="preserve"> </w:t>
            </w:r>
            <w:r w:rsidR="00C43264" w:rsidRPr="00C43264">
              <w:rPr>
                <w:rFonts w:ascii="Arial" w:hAnsi="Arial" w:cs="Arial"/>
                <w:i/>
                <w:iCs/>
              </w:rPr>
              <w:t>This is delivery stage!</w:t>
            </w:r>
          </w:p>
        </w:tc>
      </w:tr>
      <w:tr w:rsidR="00601F71" w14:paraId="7134B35A" w14:textId="77777777" w:rsidTr="00413BCD">
        <w:tc>
          <w:tcPr>
            <w:tcW w:w="1555" w:type="dxa"/>
          </w:tcPr>
          <w:p w14:paraId="3D157D39" w14:textId="4E89C32F" w:rsidR="00601F71" w:rsidRPr="00C46B10" w:rsidRDefault="001D0F95" w:rsidP="00FE4494">
            <w:pPr>
              <w:rPr>
                <w:rFonts w:ascii="Arial" w:hAnsi="Arial" w:cs="Arial"/>
              </w:rPr>
            </w:pPr>
            <w:r>
              <w:rPr>
                <w:rFonts w:ascii="Arial" w:hAnsi="Arial" w:cs="Arial"/>
              </w:rPr>
              <w:t>Loyalty</w:t>
            </w:r>
          </w:p>
        </w:tc>
        <w:tc>
          <w:tcPr>
            <w:tcW w:w="3260" w:type="dxa"/>
          </w:tcPr>
          <w:p w14:paraId="7C71D509" w14:textId="76D807A6" w:rsidR="00601F71" w:rsidRPr="00C46B10" w:rsidRDefault="001D6096" w:rsidP="00FE4494">
            <w:pPr>
              <w:rPr>
                <w:rFonts w:ascii="Arial" w:hAnsi="Arial" w:cs="Arial"/>
              </w:rPr>
            </w:pPr>
            <w:r w:rsidRPr="001D6096">
              <w:rPr>
                <w:rFonts w:ascii="Arial" w:hAnsi="Arial" w:cs="Arial"/>
              </w:rPr>
              <w:t>Employers have delivered an activity or placement and reflect on the experience.</w:t>
            </w:r>
          </w:p>
        </w:tc>
        <w:tc>
          <w:tcPr>
            <w:tcW w:w="1984" w:type="dxa"/>
          </w:tcPr>
          <w:p w14:paraId="3606B899" w14:textId="00C99077" w:rsidR="00601F71" w:rsidRPr="00C46B10" w:rsidRDefault="00416787" w:rsidP="00FE4494">
            <w:pPr>
              <w:rPr>
                <w:rFonts w:ascii="Arial" w:hAnsi="Arial" w:cs="Arial"/>
              </w:rPr>
            </w:pPr>
            <w:r w:rsidRPr="00416787">
              <w:rPr>
                <w:rFonts w:ascii="Arial" w:hAnsi="Arial" w:cs="Arial"/>
              </w:rPr>
              <w:t>Valued and proud.</w:t>
            </w:r>
          </w:p>
        </w:tc>
        <w:tc>
          <w:tcPr>
            <w:tcW w:w="6521" w:type="dxa"/>
          </w:tcPr>
          <w:p w14:paraId="3AE4A903" w14:textId="7EC2E297" w:rsidR="00601F71" w:rsidRPr="00C46B10" w:rsidRDefault="00416787" w:rsidP="00FE4494">
            <w:pPr>
              <w:rPr>
                <w:rFonts w:ascii="Arial" w:hAnsi="Arial" w:cs="Arial"/>
              </w:rPr>
            </w:pPr>
            <w:r w:rsidRPr="00416787">
              <w:rPr>
                <w:rFonts w:ascii="Arial" w:hAnsi="Arial" w:cs="Arial"/>
              </w:rPr>
              <w:t xml:space="preserve">Say thank you, </w:t>
            </w:r>
            <w:hyperlink r:id="rId27" w:history="1">
              <w:r w:rsidRPr="00461148">
                <w:rPr>
                  <w:rStyle w:val="Hyperlink"/>
                  <w:rFonts w:ascii="Arial" w:hAnsi="Arial" w:cs="Arial"/>
                </w:rPr>
                <w:t>gather feedback</w:t>
              </w:r>
            </w:hyperlink>
            <w:r w:rsidRPr="00416787">
              <w:rPr>
                <w:rFonts w:ascii="Arial" w:hAnsi="Arial" w:cs="Arial"/>
              </w:rPr>
              <w:t xml:space="preserve"> and celebrate success. Record outcomes and </w:t>
            </w:r>
            <w:hyperlink r:id="rId28" w:history="1">
              <w:r w:rsidRPr="00413BCD">
                <w:rPr>
                  <w:rStyle w:val="Hyperlink"/>
                  <w:rFonts w:ascii="Arial" w:hAnsi="Arial" w:cs="Arial"/>
                </w:rPr>
                <w:t>plan how to keep in touch</w:t>
              </w:r>
            </w:hyperlink>
            <w:r w:rsidRPr="00416787">
              <w:rPr>
                <w:rFonts w:ascii="Arial" w:hAnsi="Arial" w:cs="Arial"/>
              </w:rPr>
              <w:t xml:space="preserve"> for future opportunities.</w:t>
            </w:r>
          </w:p>
        </w:tc>
      </w:tr>
    </w:tbl>
    <w:p w14:paraId="1A38729E" w14:textId="77777777" w:rsidR="00A63863" w:rsidRDefault="00A63863" w:rsidP="00FE4494">
      <w:pPr>
        <w:rPr>
          <w:rFonts w:ascii="Arial" w:hAnsi="Arial" w:cs="Arial"/>
          <w:i/>
          <w:iCs/>
        </w:rPr>
      </w:pPr>
    </w:p>
    <w:p w14:paraId="73568C85" w14:textId="6E17983E" w:rsidR="00601F71" w:rsidRDefault="00A63863" w:rsidP="00FE4494">
      <w:pPr>
        <w:rPr>
          <w:rFonts w:ascii="Arial" w:hAnsi="Arial" w:cs="Arial"/>
          <w:b/>
          <w:bCs/>
          <w:i/>
          <w:iCs/>
          <w:caps/>
          <w:color w:val="FC4421"/>
        </w:rPr>
      </w:pPr>
      <w:r w:rsidRPr="00A63863">
        <w:rPr>
          <w:rFonts w:ascii="Arial" w:hAnsi="Arial" w:cs="Arial"/>
          <w:i/>
          <w:iCs/>
        </w:rPr>
        <w:t>Tip: Keep “Sell the student, not the course” at the centre of every stage. Employers connect with people, not programmes.</w:t>
      </w:r>
    </w:p>
    <w:p w14:paraId="5C41732E" w14:textId="77777777" w:rsidR="00A51308" w:rsidRDefault="00A51308" w:rsidP="00FE4494">
      <w:pPr>
        <w:rPr>
          <w:rFonts w:ascii="Arial" w:hAnsi="Arial" w:cs="Arial"/>
          <w:b/>
          <w:bCs/>
          <w:i/>
          <w:iCs/>
          <w:caps/>
          <w:color w:val="FC4421"/>
        </w:rPr>
        <w:sectPr w:rsidR="00A51308" w:rsidSect="00A51308">
          <w:pgSz w:w="16838" w:h="11906" w:orient="landscape"/>
          <w:pgMar w:top="1440" w:right="1977" w:bottom="1440" w:left="1440" w:header="708" w:footer="708" w:gutter="0"/>
          <w:cols w:space="708"/>
          <w:docGrid w:linePitch="360"/>
        </w:sectPr>
      </w:pPr>
    </w:p>
    <w:p w14:paraId="0C6DDE90" w14:textId="77777777" w:rsidR="00A63863" w:rsidRDefault="00800515" w:rsidP="00FE4494">
      <w:pPr>
        <w:rPr>
          <w:rFonts w:ascii="Arial" w:hAnsi="Arial" w:cs="Arial"/>
          <w:b/>
          <w:bCs/>
          <w:i/>
          <w:iCs/>
          <w:color w:val="FC4421"/>
        </w:rPr>
      </w:pPr>
      <w:r>
        <w:rPr>
          <w:noProof/>
        </w:rPr>
        <w:lastRenderedPageBreak/>
        <w:drawing>
          <wp:anchor distT="0" distB="0" distL="114300" distR="114300" simplePos="0" relativeHeight="251658240" behindDoc="0" locked="0" layoutInCell="1" allowOverlap="1" wp14:anchorId="0C1DBD12" wp14:editId="213CA597">
            <wp:simplePos x="0" y="0"/>
            <wp:positionH relativeFrom="margin">
              <wp:posOffset>3093720</wp:posOffset>
            </wp:positionH>
            <wp:positionV relativeFrom="paragraph">
              <wp:posOffset>1270</wp:posOffset>
            </wp:positionV>
            <wp:extent cx="2640330" cy="1760220"/>
            <wp:effectExtent l="0" t="0" r="7620" b="0"/>
            <wp:wrapSquare wrapText="bothSides"/>
            <wp:docPr id="714245822" name="Picture 5" descr="Project Planning, Sticky Notes Wall full of multi colored adhesive, sticky notes, project planning. post i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ct Planning, Sticky Notes Wall full of multi colored adhesive, sticky notes, project planning. post it stock pictures, royalty-free photos &amp; image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40330" cy="1760220"/>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r w:rsidR="00A63863">
        <w:rPr>
          <w:rFonts w:ascii="Arial" w:hAnsi="Arial" w:cs="Arial"/>
          <w:b/>
          <w:bCs/>
          <w:i/>
          <w:iCs/>
          <w:color w:val="FC4421"/>
        </w:rPr>
        <w:t>MAPPING YOUR OWN JOURNEY</w:t>
      </w:r>
    </w:p>
    <w:p w14:paraId="0F4F24AD" w14:textId="3E281ACF" w:rsidR="00A63863" w:rsidRPr="009F1990" w:rsidRDefault="009F1990" w:rsidP="00FE4494">
      <w:pPr>
        <w:rPr>
          <w:rFonts w:ascii="Arial" w:hAnsi="Arial" w:cs="Arial"/>
        </w:rPr>
      </w:pPr>
      <w:r w:rsidRPr="009F1990">
        <w:rPr>
          <w:rFonts w:ascii="Arial" w:hAnsi="Arial" w:cs="Arial"/>
        </w:rPr>
        <w:t>Use this activity to visualise how employers currently interact with you and where you could improve their experience.</w:t>
      </w:r>
    </w:p>
    <w:p w14:paraId="240FD1C4" w14:textId="09328EFE" w:rsidR="00E845BC" w:rsidRDefault="00E845BC" w:rsidP="00FE4494"/>
    <w:p w14:paraId="10C3EE7C" w14:textId="48573210" w:rsidR="00E845BC" w:rsidRPr="0071127D" w:rsidRDefault="00E845BC" w:rsidP="00FE4494">
      <w:pPr>
        <w:rPr>
          <w:rFonts w:ascii="Arial" w:hAnsi="Arial" w:cs="Arial"/>
        </w:rPr>
      </w:pPr>
      <w:r w:rsidRPr="0071127D">
        <w:rPr>
          <w:rFonts w:ascii="Arial" w:hAnsi="Arial" w:cs="Arial"/>
        </w:rPr>
        <w:t>What you’ll need:</w:t>
      </w:r>
    </w:p>
    <w:p w14:paraId="736BB332" w14:textId="7B7E1E75" w:rsidR="00646EF7" w:rsidRPr="00646EF7" w:rsidRDefault="00646EF7" w:rsidP="00646EF7">
      <w:pPr>
        <w:pStyle w:val="ListParagraph"/>
        <w:numPr>
          <w:ilvl w:val="0"/>
          <w:numId w:val="17"/>
        </w:numPr>
        <w:rPr>
          <w:rFonts w:ascii="Arial" w:hAnsi="Arial" w:cs="Arial"/>
        </w:rPr>
      </w:pPr>
      <w:r w:rsidRPr="00646EF7">
        <w:rPr>
          <w:rFonts w:ascii="Arial" w:hAnsi="Arial" w:cs="Arial"/>
        </w:rPr>
        <w:t>Flipchart or digital whiteboard</w:t>
      </w:r>
    </w:p>
    <w:p w14:paraId="05C6775C" w14:textId="5F4E6B43" w:rsidR="00646EF7" w:rsidRPr="00646EF7" w:rsidRDefault="00646EF7" w:rsidP="00646EF7">
      <w:pPr>
        <w:pStyle w:val="ListParagraph"/>
        <w:numPr>
          <w:ilvl w:val="0"/>
          <w:numId w:val="17"/>
        </w:numPr>
        <w:rPr>
          <w:rFonts w:ascii="Arial" w:hAnsi="Arial" w:cs="Arial"/>
        </w:rPr>
      </w:pPr>
      <w:r w:rsidRPr="00646EF7">
        <w:rPr>
          <w:rFonts w:ascii="Arial" w:hAnsi="Arial" w:cs="Arial"/>
        </w:rPr>
        <w:t>Sticky notes or virtual cards</w:t>
      </w:r>
    </w:p>
    <w:p w14:paraId="29DDB102" w14:textId="62B7F07F" w:rsidR="00646EF7" w:rsidRPr="00646EF7" w:rsidRDefault="00646EF7" w:rsidP="00646EF7">
      <w:pPr>
        <w:pStyle w:val="ListParagraph"/>
        <w:numPr>
          <w:ilvl w:val="0"/>
          <w:numId w:val="17"/>
        </w:numPr>
        <w:rPr>
          <w:rFonts w:ascii="Arial" w:hAnsi="Arial" w:cs="Arial"/>
        </w:rPr>
      </w:pPr>
      <w:r w:rsidRPr="00646EF7">
        <w:rPr>
          <w:rFonts w:ascii="Arial" w:hAnsi="Arial" w:cs="Arial"/>
        </w:rPr>
        <w:t>Marker pens</w:t>
      </w:r>
    </w:p>
    <w:p w14:paraId="38DC5020" w14:textId="62E53F9F" w:rsidR="00646EF7" w:rsidRPr="00646EF7" w:rsidRDefault="00646EF7" w:rsidP="00646EF7">
      <w:pPr>
        <w:pStyle w:val="ListParagraph"/>
        <w:numPr>
          <w:ilvl w:val="0"/>
          <w:numId w:val="17"/>
        </w:numPr>
        <w:rPr>
          <w:rFonts w:ascii="Arial" w:hAnsi="Arial" w:cs="Arial"/>
        </w:rPr>
      </w:pPr>
      <w:r w:rsidRPr="00646EF7">
        <w:rPr>
          <w:rFonts w:ascii="Arial" w:hAnsi="Arial" w:cs="Arial"/>
        </w:rPr>
        <w:t>30–45 minutes with your team</w:t>
      </w:r>
    </w:p>
    <w:p w14:paraId="7E5AB999" w14:textId="33D0E0A8" w:rsidR="00E845BC" w:rsidRPr="0071127D" w:rsidRDefault="00800515" w:rsidP="00FE4494">
      <w:pPr>
        <w:rPr>
          <w:rFonts w:ascii="Arial" w:hAnsi="Arial" w:cs="Arial"/>
        </w:rPr>
      </w:pPr>
      <w:r>
        <w:fldChar w:fldCharType="begin"/>
      </w:r>
      <w:r w:rsidR="00530466">
        <w:instrText xml:space="preserve"> INCLUDEPICTURE "C:\\Users\\annasutton\\Library\\Group Containers\\UBF8T346G9.ms\\WebArchiveCopyPasteTempFiles\\com.microsoft.Word\\project-planning-sticky-notes.jpg?s=612x612&amp;w=0&amp;k=20&amp;c=oMH2up95NXeJm_7QS_q7aRwM2DoKq5To6_3F9arJiqk=" \* MERGEFORMAT </w:instrText>
      </w:r>
      <w:r>
        <w:fldChar w:fldCharType="separate"/>
      </w:r>
      <w:r>
        <w:fldChar w:fldCharType="end"/>
      </w:r>
    </w:p>
    <w:p w14:paraId="41F65858" w14:textId="14679783" w:rsidR="00E845BC" w:rsidRPr="00AA1CA8" w:rsidRDefault="00646EF7" w:rsidP="00FE4494">
      <w:pPr>
        <w:rPr>
          <w:rFonts w:ascii="Arial" w:hAnsi="Arial" w:cs="Arial"/>
          <w:b/>
          <w:bCs/>
        </w:rPr>
      </w:pPr>
      <w:r w:rsidRPr="00AA1CA8">
        <w:rPr>
          <w:rFonts w:ascii="Arial" w:hAnsi="Arial" w:cs="Arial"/>
          <w:b/>
          <w:bCs/>
        </w:rPr>
        <w:t xml:space="preserve">Step 1: Map the stages </w:t>
      </w:r>
    </w:p>
    <w:p w14:paraId="38D671C9" w14:textId="253DCCB3" w:rsidR="0071127D" w:rsidRDefault="00AA1CA8" w:rsidP="00FE4494">
      <w:pPr>
        <w:rPr>
          <w:rFonts w:ascii="Arial" w:hAnsi="Arial" w:cs="Arial"/>
        </w:rPr>
      </w:pPr>
      <w:r w:rsidRPr="00AA1CA8">
        <w:rPr>
          <w:rFonts w:ascii="Arial" w:hAnsi="Arial" w:cs="Arial"/>
        </w:rPr>
        <w:t>Write the five stages (Awareness, Interest, Decision, Action, Loyalty) across the top of your board.</w:t>
      </w:r>
      <w:r>
        <w:rPr>
          <w:rFonts w:ascii="Arial" w:hAnsi="Arial" w:cs="Arial"/>
        </w:rPr>
        <w:t xml:space="preserve"> </w:t>
      </w:r>
      <w:r w:rsidRPr="00AA1CA8">
        <w:rPr>
          <w:rFonts w:ascii="Arial" w:hAnsi="Arial" w:cs="Arial"/>
        </w:rPr>
        <w:t>Under each heading, list the activities, touchpoints or communications that currently happen.</w:t>
      </w:r>
    </w:p>
    <w:p w14:paraId="6B525490" w14:textId="77777777" w:rsidR="00AA1CA8" w:rsidRDefault="00AA1CA8" w:rsidP="00FE4494">
      <w:pPr>
        <w:rPr>
          <w:rFonts w:ascii="Arial" w:hAnsi="Arial" w:cs="Arial"/>
        </w:rPr>
      </w:pPr>
    </w:p>
    <w:p w14:paraId="1923D497" w14:textId="0AAF7BC3" w:rsidR="0071127D" w:rsidRDefault="0071127D" w:rsidP="00800515">
      <w:pPr>
        <w:jc w:val="center"/>
        <w:rPr>
          <w:rFonts w:ascii="Arial" w:hAnsi="Arial" w:cs="Arial"/>
        </w:rPr>
      </w:pPr>
      <w:r>
        <w:rPr>
          <w:rFonts w:ascii="Arial" w:hAnsi="Arial" w:cs="Arial"/>
          <w:noProof/>
        </w:rPr>
        <w:drawing>
          <wp:inline distT="0" distB="0" distL="0" distR="0" wp14:anchorId="092BA6C9" wp14:editId="2BFF8A5D">
            <wp:extent cx="5646011" cy="3131820"/>
            <wp:effectExtent l="76200" t="76200" r="69215" b="68580"/>
            <wp:docPr id="6906955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69552" name="Picture 4" descr="A screenshot of a computer&#10;&#10;Description automatically generated"/>
                    <pic:cNvPicPr/>
                  </pic:nvPicPr>
                  <pic:blipFill rotWithShape="1">
                    <a:blip r:embed="rId30" cstate="print">
                      <a:extLst>
                        <a:ext uri="{28A0092B-C50C-407E-A947-70E740481C1C}">
                          <a14:useLocalDpi xmlns:a14="http://schemas.microsoft.com/office/drawing/2010/main" val="0"/>
                        </a:ext>
                      </a:extLst>
                    </a:blip>
                    <a:srcRect l="18413" t="23999" r="19830" b="15098"/>
                    <a:stretch/>
                  </pic:blipFill>
                  <pic:spPr bwMode="auto">
                    <a:xfrm>
                      <a:off x="0" y="0"/>
                      <a:ext cx="5674488" cy="3147616"/>
                    </a:xfrm>
                    <a:prstGeom prst="rect">
                      <a:avLst/>
                    </a:prstGeom>
                    <a:ln>
                      <a:noFill/>
                    </a:ln>
                    <a:effectLst>
                      <a:glow rad="63500">
                        <a:schemeClr val="accent2">
                          <a:satMod val="175000"/>
                          <a:alpha val="40000"/>
                        </a:schemeClr>
                      </a:glow>
                    </a:effectLst>
                    <a:extLst>
                      <a:ext uri="{53640926-AAD7-44D8-BBD7-CCE9431645EC}">
                        <a14:shadowObscured xmlns:a14="http://schemas.microsoft.com/office/drawing/2010/main"/>
                      </a:ext>
                    </a:extLst>
                  </pic:spPr>
                </pic:pic>
              </a:graphicData>
            </a:graphic>
          </wp:inline>
        </w:drawing>
      </w:r>
    </w:p>
    <w:p w14:paraId="76BF6C3A" w14:textId="77777777" w:rsidR="00800515" w:rsidRDefault="00800515" w:rsidP="00FE4494">
      <w:pPr>
        <w:rPr>
          <w:rFonts w:ascii="Arial" w:hAnsi="Arial" w:cs="Arial"/>
        </w:rPr>
      </w:pPr>
    </w:p>
    <w:p w14:paraId="6E705DC0" w14:textId="106283A3" w:rsidR="00AA1CA8" w:rsidRPr="00AA1CA8" w:rsidRDefault="00AA1CA8" w:rsidP="00AA1CA8">
      <w:pPr>
        <w:rPr>
          <w:rFonts w:ascii="Arial" w:hAnsi="Arial" w:cs="Arial"/>
          <w:b/>
          <w:bCs/>
        </w:rPr>
      </w:pPr>
      <w:r w:rsidRPr="00AA1CA8">
        <w:rPr>
          <w:rFonts w:ascii="Arial" w:hAnsi="Arial" w:cs="Arial"/>
          <w:b/>
          <w:bCs/>
        </w:rPr>
        <w:t>Step</w:t>
      </w:r>
      <w:r>
        <w:rPr>
          <w:rFonts w:ascii="Arial" w:hAnsi="Arial" w:cs="Arial"/>
          <w:b/>
          <w:bCs/>
        </w:rPr>
        <w:t xml:space="preserve"> 2</w:t>
      </w:r>
      <w:r w:rsidRPr="00AA1CA8">
        <w:rPr>
          <w:rFonts w:ascii="Arial" w:hAnsi="Arial" w:cs="Arial"/>
          <w:b/>
          <w:bCs/>
        </w:rPr>
        <w:t xml:space="preserve">: </w:t>
      </w:r>
      <w:r>
        <w:rPr>
          <w:rFonts w:ascii="Arial" w:hAnsi="Arial" w:cs="Arial"/>
          <w:b/>
          <w:bCs/>
        </w:rPr>
        <w:t>Add the employer’s perspective</w:t>
      </w:r>
      <w:r w:rsidRPr="00AA1CA8">
        <w:rPr>
          <w:rFonts w:ascii="Arial" w:hAnsi="Arial" w:cs="Arial"/>
          <w:b/>
          <w:bCs/>
        </w:rPr>
        <w:t xml:space="preserve"> </w:t>
      </w:r>
    </w:p>
    <w:p w14:paraId="482044AE" w14:textId="77777777" w:rsidR="00FA1474" w:rsidRPr="00FA1474" w:rsidRDefault="00FA1474" w:rsidP="00FA1474">
      <w:pPr>
        <w:rPr>
          <w:rFonts w:ascii="Arial" w:hAnsi="Arial" w:cs="Arial"/>
        </w:rPr>
      </w:pPr>
      <w:r w:rsidRPr="00FA1474">
        <w:rPr>
          <w:rFonts w:ascii="Arial" w:hAnsi="Arial" w:cs="Arial"/>
        </w:rPr>
        <w:t>At each stage, discuss:</w:t>
      </w:r>
    </w:p>
    <w:p w14:paraId="18F7979D" w14:textId="77777777" w:rsidR="00FA1474" w:rsidRPr="00FA1474" w:rsidRDefault="00FA1474" w:rsidP="00FA1474">
      <w:pPr>
        <w:numPr>
          <w:ilvl w:val="0"/>
          <w:numId w:val="18"/>
        </w:numPr>
        <w:rPr>
          <w:rFonts w:ascii="Arial" w:hAnsi="Arial" w:cs="Arial"/>
        </w:rPr>
      </w:pPr>
      <w:r w:rsidRPr="00FA1474">
        <w:rPr>
          <w:rFonts w:ascii="Arial" w:hAnsi="Arial" w:cs="Arial"/>
        </w:rPr>
        <w:t>What might the employer be thinking or feeling?</w:t>
      </w:r>
    </w:p>
    <w:p w14:paraId="6D8011B0" w14:textId="77777777" w:rsidR="00FA1474" w:rsidRPr="00FA1474" w:rsidRDefault="00FA1474" w:rsidP="00FA1474">
      <w:pPr>
        <w:numPr>
          <w:ilvl w:val="0"/>
          <w:numId w:val="18"/>
        </w:numPr>
        <w:rPr>
          <w:rFonts w:ascii="Arial" w:hAnsi="Arial" w:cs="Arial"/>
        </w:rPr>
      </w:pPr>
      <w:r w:rsidRPr="00FA1474">
        <w:rPr>
          <w:rFonts w:ascii="Arial" w:hAnsi="Arial" w:cs="Arial"/>
        </w:rPr>
        <w:t>What are their needs or frustrations?</w:t>
      </w:r>
    </w:p>
    <w:p w14:paraId="65337ADB" w14:textId="77777777" w:rsidR="00FA1474" w:rsidRPr="00FA1474" w:rsidRDefault="00FA1474" w:rsidP="00FA1474">
      <w:pPr>
        <w:numPr>
          <w:ilvl w:val="0"/>
          <w:numId w:val="18"/>
        </w:numPr>
        <w:rPr>
          <w:rFonts w:ascii="Arial" w:hAnsi="Arial" w:cs="Arial"/>
        </w:rPr>
      </w:pPr>
      <w:r w:rsidRPr="00FA1474">
        <w:rPr>
          <w:rFonts w:ascii="Arial" w:hAnsi="Arial" w:cs="Arial"/>
        </w:rPr>
        <w:t>Who are they interacting with at our organisation?</w:t>
      </w:r>
    </w:p>
    <w:p w14:paraId="4A7921BA" w14:textId="77777777" w:rsidR="0071127D" w:rsidRPr="0006580A" w:rsidRDefault="0071127D" w:rsidP="00FE4494">
      <w:pPr>
        <w:rPr>
          <w:rFonts w:ascii="Arial" w:hAnsi="Arial" w:cs="Arial"/>
        </w:rPr>
      </w:pPr>
    </w:p>
    <w:p w14:paraId="394F9F25" w14:textId="77777777" w:rsidR="00CE7B1C" w:rsidRPr="00CE7B1C" w:rsidRDefault="00FA1474" w:rsidP="00FE4494">
      <w:pPr>
        <w:rPr>
          <w:rFonts w:ascii="Arial" w:hAnsi="Arial" w:cs="Arial"/>
          <w:i/>
          <w:iCs/>
        </w:rPr>
      </w:pPr>
      <w:r w:rsidRPr="00CE7B1C">
        <w:rPr>
          <w:rFonts w:ascii="Arial" w:hAnsi="Arial" w:cs="Arial"/>
          <w:i/>
          <w:iCs/>
        </w:rPr>
        <w:t xml:space="preserve">Tip: You could even </w:t>
      </w:r>
      <w:r w:rsidR="00CE7B1C" w:rsidRPr="00CE7B1C">
        <w:rPr>
          <w:rFonts w:ascii="Arial" w:hAnsi="Arial" w:cs="Arial"/>
          <w:i/>
          <w:iCs/>
        </w:rPr>
        <w:t xml:space="preserve">segment </w:t>
      </w:r>
      <w:r w:rsidRPr="00CE7B1C">
        <w:rPr>
          <w:rFonts w:ascii="Arial" w:hAnsi="Arial" w:cs="Arial"/>
          <w:i/>
          <w:iCs/>
        </w:rPr>
        <w:t>th</w:t>
      </w:r>
      <w:r w:rsidR="00CE7B1C" w:rsidRPr="00CE7B1C">
        <w:rPr>
          <w:rFonts w:ascii="Arial" w:hAnsi="Arial" w:cs="Arial"/>
          <w:i/>
          <w:iCs/>
        </w:rPr>
        <w:t xml:space="preserve">ese perspectives </w:t>
      </w:r>
      <w:r w:rsidRPr="00CE7B1C">
        <w:rPr>
          <w:rFonts w:ascii="Arial" w:hAnsi="Arial" w:cs="Arial"/>
          <w:i/>
          <w:iCs/>
        </w:rPr>
        <w:t xml:space="preserve">by T Level </w:t>
      </w:r>
      <w:r w:rsidR="00CE7B1C" w:rsidRPr="00CE7B1C">
        <w:rPr>
          <w:rFonts w:ascii="Arial" w:hAnsi="Arial" w:cs="Arial"/>
          <w:i/>
          <w:iCs/>
        </w:rPr>
        <w:t xml:space="preserve">or </w:t>
      </w:r>
      <w:r w:rsidRPr="00CE7B1C">
        <w:rPr>
          <w:rFonts w:ascii="Arial" w:hAnsi="Arial" w:cs="Arial"/>
          <w:i/>
          <w:iCs/>
        </w:rPr>
        <w:t xml:space="preserve">sector to find common themes across all </w:t>
      </w:r>
      <w:r w:rsidR="00CE7B1C" w:rsidRPr="00CE7B1C">
        <w:rPr>
          <w:rFonts w:ascii="Arial" w:hAnsi="Arial" w:cs="Arial"/>
          <w:i/>
          <w:iCs/>
        </w:rPr>
        <w:t>your T Level provision</w:t>
      </w:r>
      <w:r w:rsidRPr="00CE7B1C">
        <w:rPr>
          <w:rFonts w:ascii="Arial" w:hAnsi="Arial" w:cs="Arial"/>
          <w:i/>
          <w:iCs/>
        </w:rPr>
        <w:t xml:space="preserve"> and where </w:t>
      </w:r>
      <w:r w:rsidR="00CE7B1C" w:rsidRPr="00CE7B1C">
        <w:rPr>
          <w:rFonts w:ascii="Arial" w:hAnsi="Arial" w:cs="Arial"/>
          <w:i/>
          <w:iCs/>
        </w:rPr>
        <w:t xml:space="preserve">employer perspectives and motivations might differ. </w:t>
      </w:r>
    </w:p>
    <w:p w14:paraId="4BE5AA61" w14:textId="77777777" w:rsidR="00CE7B1C" w:rsidRDefault="00CE7B1C" w:rsidP="00CE7B1C">
      <w:pPr>
        <w:rPr>
          <w:rFonts w:ascii="Arial" w:hAnsi="Arial" w:cs="Arial"/>
          <w:b/>
          <w:bCs/>
        </w:rPr>
      </w:pPr>
    </w:p>
    <w:p w14:paraId="360FE946" w14:textId="77777777" w:rsidR="001C644E" w:rsidRDefault="001C644E" w:rsidP="00CE7B1C">
      <w:pPr>
        <w:rPr>
          <w:rFonts w:ascii="Arial" w:hAnsi="Arial" w:cs="Arial"/>
          <w:b/>
          <w:bCs/>
        </w:rPr>
      </w:pPr>
    </w:p>
    <w:p w14:paraId="0D5DFE37" w14:textId="488F21C9" w:rsidR="00CE7B1C" w:rsidRDefault="00CE7B1C" w:rsidP="00CE7B1C">
      <w:pPr>
        <w:rPr>
          <w:rFonts w:ascii="Arial" w:hAnsi="Arial" w:cs="Arial"/>
          <w:b/>
          <w:bCs/>
        </w:rPr>
      </w:pPr>
      <w:r w:rsidRPr="00AA1CA8">
        <w:rPr>
          <w:rFonts w:ascii="Arial" w:hAnsi="Arial" w:cs="Arial"/>
          <w:b/>
          <w:bCs/>
        </w:rPr>
        <w:lastRenderedPageBreak/>
        <w:t>Step</w:t>
      </w:r>
      <w:r>
        <w:rPr>
          <w:rFonts w:ascii="Arial" w:hAnsi="Arial" w:cs="Arial"/>
          <w:b/>
          <w:bCs/>
        </w:rPr>
        <w:t xml:space="preserve"> 3</w:t>
      </w:r>
      <w:r w:rsidRPr="00AA1CA8">
        <w:rPr>
          <w:rFonts w:ascii="Arial" w:hAnsi="Arial" w:cs="Arial"/>
          <w:b/>
          <w:bCs/>
        </w:rPr>
        <w:t xml:space="preserve">: </w:t>
      </w:r>
      <w:r>
        <w:rPr>
          <w:rFonts w:ascii="Arial" w:hAnsi="Arial" w:cs="Arial"/>
          <w:b/>
          <w:bCs/>
        </w:rPr>
        <w:t>Review and identify improvements</w:t>
      </w:r>
    </w:p>
    <w:p w14:paraId="7563C153" w14:textId="4D6783DE" w:rsidR="00CE7B1C" w:rsidRPr="00FA1474" w:rsidRDefault="00CE7B1C" w:rsidP="00CE7B1C">
      <w:pPr>
        <w:rPr>
          <w:rFonts w:ascii="Arial" w:hAnsi="Arial" w:cs="Arial"/>
        </w:rPr>
      </w:pPr>
      <w:r w:rsidRPr="00FA1474">
        <w:rPr>
          <w:rFonts w:ascii="Arial" w:hAnsi="Arial" w:cs="Arial"/>
        </w:rPr>
        <w:t>A</w:t>
      </w:r>
      <w:r w:rsidR="00F42642">
        <w:rPr>
          <w:rFonts w:ascii="Arial" w:hAnsi="Arial" w:cs="Arial"/>
        </w:rPr>
        <w:t xml:space="preserve">sk yourselves: </w:t>
      </w:r>
    </w:p>
    <w:p w14:paraId="6083E006" w14:textId="49A865D1" w:rsidR="00F42642" w:rsidRPr="00F42642" w:rsidRDefault="00F42642" w:rsidP="00F42642">
      <w:pPr>
        <w:pStyle w:val="ListParagraph"/>
        <w:numPr>
          <w:ilvl w:val="0"/>
          <w:numId w:val="19"/>
        </w:numPr>
        <w:rPr>
          <w:rFonts w:ascii="Arial" w:hAnsi="Arial" w:cs="Arial"/>
        </w:rPr>
      </w:pPr>
      <w:r w:rsidRPr="00F42642">
        <w:rPr>
          <w:rFonts w:ascii="Arial" w:hAnsi="Arial" w:cs="Arial"/>
        </w:rPr>
        <w:t>Are we consistent and joined up across teams?</w:t>
      </w:r>
    </w:p>
    <w:p w14:paraId="3E361F1F" w14:textId="41F5CE95" w:rsidR="00F42642" w:rsidRPr="00F42642" w:rsidRDefault="00F42642" w:rsidP="00F42642">
      <w:pPr>
        <w:pStyle w:val="ListParagraph"/>
        <w:numPr>
          <w:ilvl w:val="0"/>
          <w:numId w:val="19"/>
        </w:numPr>
        <w:rPr>
          <w:rFonts w:ascii="Arial" w:hAnsi="Arial" w:cs="Arial"/>
        </w:rPr>
      </w:pPr>
      <w:r w:rsidRPr="00F42642">
        <w:rPr>
          <w:rFonts w:ascii="Arial" w:hAnsi="Arial" w:cs="Arial"/>
        </w:rPr>
        <w:t>Do we respond quickly enough?</w:t>
      </w:r>
    </w:p>
    <w:p w14:paraId="3D54B30A" w14:textId="503CF49C" w:rsidR="00F42642" w:rsidRPr="00F42642" w:rsidRDefault="00F42642" w:rsidP="00F42642">
      <w:pPr>
        <w:pStyle w:val="ListParagraph"/>
        <w:numPr>
          <w:ilvl w:val="0"/>
          <w:numId w:val="19"/>
        </w:numPr>
        <w:rPr>
          <w:rFonts w:ascii="Arial" w:hAnsi="Arial" w:cs="Arial"/>
        </w:rPr>
      </w:pPr>
      <w:r w:rsidRPr="00F42642">
        <w:rPr>
          <w:rFonts w:ascii="Arial" w:hAnsi="Arial" w:cs="Arial"/>
        </w:rPr>
        <w:t>Is it clear how employers can progress to the next stage?</w:t>
      </w:r>
    </w:p>
    <w:p w14:paraId="75656B1C" w14:textId="5CC9D5C4" w:rsidR="00F42642" w:rsidRPr="00F42642" w:rsidRDefault="00F42642" w:rsidP="00F42642">
      <w:pPr>
        <w:pStyle w:val="ListParagraph"/>
        <w:numPr>
          <w:ilvl w:val="0"/>
          <w:numId w:val="19"/>
        </w:numPr>
        <w:rPr>
          <w:rFonts w:ascii="Arial" w:hAnsi="Arial" w:cs="Arial"/>
        </w:rPr>
      </w:pPr>
      <w:r w:rsidRPr="00F42642">
        <w:rPr>
          <w:rFonts w:ascii="Arial" w:hAnsi="Arial" w:cs="Arial"/>
        </w:rPr>
        <w:t>Are we recording engagement data at each step so we can measure activity and outcomes?</w:t>
      </w:r>
    </w:p>
    <w:p w14:paraId="4ECB0144" w14:textId="24FF0AA3" w:rsidR="00F42642" w:rsidRDefault="00F42642" w:rsidP="00F42642">
      <w:pPr>
        <w:pStyle w:val="ListParagraph"/>
        <w:numPr>
          <w:ilvl w:val="0"/>
          <w:numId w:val="19"/>
        </w:numPr>
        <w:rPr>
          <w:rFonts w:ascii="Arial" w:hAnsi="Arial" w:cs="Arial"/>
        </w:rPr>
      </w:pPr>
      <w:r w:rsidRPr="00F42642">
        <w:rPr>
          <w:rFonts w:ascii="Arial" w:hAnsi="Arial" w:cs="Arial"/>
        </w:rPr>
        <w:t>What quick wins would make the biggest difference?</w:t>
      </w:r>
    </w:p>
    <w:p w14:paraId="08E520A2" w14:textId="77777777" w:rsidR="001C644E" w:rsidRDefault="001C644E" w:rsidP="001C644E">
      <w:pPr>
        <w:rPr>
          <w:rFonts w:ascii="Arial" w:hAnsi="Arial" w:cs="Arial"/>
        </w:rPr>
      </w:pPr>
    </w:p>
    <w:p w14:paraId="3BAAC065" w14:textId="77777777" w:rsidR="001C644E" w:rsidRPr="001C644E" w:rsidRDefault="001C644E" w:rsidP="001C644E">
      <w:pPr>
        <w:rPr>
          <w:rFonts w:ascii="Arial" w:hAnsi="Arial" w:cs="Arial"/>
          <w:b/>
          <w:bCs/>
        </w:rPr>
      </w:pPr>
      <w:r w:rsidRPr="001C644E">
        <w:rPr>
          <w:rFonts w:ascii="Arial" w:hAnsi="Arial" w:cs="Arial"/>
          <w:b/>
          <w:bCs/>
        </w:rPr>
        <w:t>Step 4: Capture your actions</w:t>
      </w:r>
    </w:p>
    <w:p w14:paraId="20A3AC20" w14:textId="6DCE84F9" w:rsidR="001C644E" w:rsidRPr="001C644E" w:rsidRDefault="001C644E" w:rsidP="001C644E">
      <w:pPr>
        <w:rPr>
          <w:rFonts w:ascii="Arial" w:hAnsi="Arial" w:cs="Arial"/>
        </w:rPr>
      </w:pPr>
      <w:r w:rsidRPr="001C644E">
        <w:rPr>
          <w:rFonts w:ascii="Arial" w:hAnsi="Arial" w:cs="Arial"/>
        </w:rPr>
        <w:t>Agree three to five improvement actions and assign owners.</w:t>
      </w:r>
      <w:r>
        <w:rPr>
          <w:rFonts w:ascii="Arial" w:hAnsi="Arial" w:cs="Arial"/>
        </w:rPr>
        <w:t xml:space="preserve"> </w:t>
      </w:r>
      <w:r w:rsidRPr="001C644E">
        <w:rPr>
          <w:rFonts w:ascii="Arial" w:hAnsi="Arial" w:cs="Arial"/>
        </w:rPr>
        <w:t>Keep this visual map somewhere visible and revisit it each term.</w:t>
      </w:r>
    </w:p>
    <w:p w14:paraId="002FB0AC" w14:textId="77777777" w:rsidR="00CE7B1C" w:rsidRPr="0006580A" w:rsidRDefault="00CE7B1C" w:rsidP="00CE7B1C">
      <w:pPr>
        <w:rPr>
          <w:rFonts w:ascii="Arial" w:hAnsi="Arial" w:cs="Arial"/>
        </w:rPr>
      </w:pPr>
    </w:p>
    <w:p w14:paraId="628C0833" w14:textId="77777777" w:rsidR="001C644E" w:rsidRDefault="001C644E" w:rsidP="001C644E">
      <w:pPr>
        <w:rPr>
          <w:rFonts w:ascii="Arial" w:hAnsi="Arial" w:cs="Arial"/>
          <w:b/>
          <w:bCs/>
          <w:i/>
          <w:iCs/>
          <w:caps/>
          <w:color w:val="FC4421"/>
        </w:rPr>
      </w:pPr>
      <w:r w:rsidRPr="001C644E">
        <w:rPr>
          <w:rFonts w:ascii="Arial" w:hAnsi="Arial" w:cs="Arial"/>
          <w:b/>
          <w:bCs/>
          <w:i/>
          <w:iCs/>
          <w:caps/>
          <w:color w:val="FC4421"/>
        </w:rPr>
        <w:t>Recording systems and data</w:t>
      </w:r>
    </w:p>
    <w:p w14:paraId="31237BA6" w14:textId="77777777" w:rsidR="001C644E" w:rsidRDefault="001C644E" w:rsidP="001C644E">
      <w:pPr>
        <w:rPr>
          <w:rFonts w:ascii="Arial" w:hAnsi="Arial" w:cs="Arial"/>
        </w:rPr>
      </w:pPr>
      <w:r w:rsidRPr="001C644E">
        <w:rPr>
          <w:rFonts w:ascii="Arial" w:hAnsi="Arial" w:cs="Arial"/>
        </w:rPr>
        <w:t>Good data helps you see the whole journey, not just isolated moments. You do not need complex software to start; a shared spreadsheet can be enough. The important thing is that everyone uses it consistently.</w:t>
      </w:r>
    </w:p>
    <w:p w14:paraId="633CAD49" w14:textId="77777777" w:rsidR="001C644E" w:rsidRPr="001C644E" w:rsidRDefault="001C644E" w:rsidP="001C644E">
      <w:pPr>
        <w:rPr>
          <w:rFonts w:ascii="Arial" w:hAnsi="Arial" w:cs="Arial"/>
        </w:rPr>
      </w:pPr>
    </w:p>
    <w:p w14:paraId="394B5118" w14:textId="77777777" w:rsidR="001C644E" w:rsidRPr="001C644E" w:rsidRDefault="001C644E" w:rsidP="001C644E">
      <w:pPr>
        <w:rPr>
          <w:rFonts w:ascii="Arial" w:hAnsi="Arial" w:cs="Arial"/>
        </w:rPr>
      </w:pPr>
      <w:r w:rsidRPr="001C644E">
        <w:rPr>
          <w:rFonts w:ascii="Arial" w:hAnsi="Arial" w:cs="Arial"/>
        </w:rPr>
        <w:t>When recording employer engagement, consider capturing:</w:t>
      </w:r>
    </w:p>
    <w:p w14:paraId="1972CBA1" w14:textId="77777777" w:rsidR="001C644E" w:rsidRPr="001C644E" w:rsidRDefault="001C644E" w:rsidP="001C644E">
      <w:pPr>
        <w:numPr>
          <w:ilvl w:val="0"/>
          <w:numId w:val="20"/>
        </w:numPr>
        <w:rPr>
          <w:rFonts w:ascii="Arial" w:hAnsi="Arial" w:cs="Arial"/>
        </w:rPr>
      </w:pPr>
      <w:r w:rsidRPr="001C644E">
        <w:rPr>
          <w:rFonts w:ascii="Arial" w:hAnsi="Arial" w:cs="Arial"/>
        </w:rPr>
        <w:t>Who the employer is and which sector they work in</w:t>
      </w:r>
    </w:p>
    <w:p w14:paraId="63FAA505" w14:textId="77777777" w:rsidR="001C644E" w:rsidRPr="001C644E" w:rsidRDefault="001C644E" w:rsidP="001C644E">
      <w:pPr>
        <w:numPr>
          <w:ilvl w:val="0"/>
          <w:numId w:val="20"/>
        </w:numPr>
        <w:rPr>
          <w:rFonts w:ascii="Arial" w:hAnsi="Arial" w:cs="Arial"/>
        </w:rPr>
      </w:pPr>
      <w:r w:rsidRPr="001C644E">
        <w:rPr>
          <w:rFonts w:ascii="Arial" w:hAnsi="Arial" w:cs="Arial"/>
        </w:rPr>
        <w:t>How they first made contact (event, website, phone, referral)</w:t>
      </w:r>
    </w:p>
    <w:p w14:paraId="2199A03D" w14:textId="77777777" w:rsidR="001C644E" w:rsidRPr="001C644E" w:rsidRDefault="001C644E" w:rsidP="001C644E">
      <w:pPr>
        <w:numPr>
          <w:ilvl w:val="0"/>
          <w:numId w:val="20"/>
        </w:numPr>
        <w:rPr>
          <w:rFonts w:ascii="Arial" w:hAnsi="Arial" w:cs="Arial"/>
        </w:rPr>
      </w:pPr>
      <w:r w:rsidRPr="001C644E">
        <w:rPr>
          <w:rFonts w:ascii="Arial" w:hAnsi="Arial" w:cs="Arial"/>
        </w:rPr>
        <w:t>What stage of engagement they are at</w:t>
      </w:r>
    </w:p>
    <w:p w14:paraId="1DA4FB76" w14:textId="77777777" w:rsidR="001C644E" w:rsidRPr="001C644E" w:rsidRDefault="001C644E" w:rsidP="001C644E">
      <w:pPr>
        <w:numPr>
          <w:ilvl w:val="0"/>
          <w:numId w:val="20"/>
        </w:numPr>
        <w:rPr>
          <w:rFonts w:ascii="Arial" w:hAnsi="Arial" w:cs="Arial"/>
        </w:rPr>
      </w:pPr>
      <w:r w:rsidRPr="001C644E">
        <w:rPr>
          <w:rFonts w:ascii="Arial" w:hAnsi="Arial" w:cs="Arial"/>
        </w:rPr>
        <w:t>What activities or placements have been discussed or completed</w:t>
      </w:r>
    </w:p>
    <w:p w14:paraId="5D4F934A" w14:textId="77777777" w:rsidR="001C644E" w:rsidRPr="001C644E" w:rsidRDefault="001C644E" w:rsidP="001C644E">
      <w:pPr>
        <w:numPr>
          <w:ilvl w:val="0"/>
          <w:numId w:val="20"/>
        </w:numPr>
        <w:rPr>
          <w:rFonts w:ascii="Arial" w:hAnsi="Arial" w:cs="Arial"/>
        </w:rPr>
      </w:pPr>
      <w:r w:rsidRPr="001C644E">
        <w:rPr>
          <w:rFonts w:ascii="Arial" w:hAnsi="Arial" w:cs="Arial"/>
        </w:rPr>
        <w:t>Any follow-up actions and dates</w:t>
      </w:r>
    </w:p>
    <w:p w14:paraId="44F24844" w14:textId="77777777" w:rsidR="001C644E" w:rsidRDefault="001C644E" w:rsidP="001C644E">
      <w:pPr>
        <w:rPr>
          <w:rFonts w:ascii="Arial" w:hAnsi="Arial" w:cs="Arial"/>
        </w:rPr>
      </w:pPr>
    </w:p>
    <w:p w14:paraId="50D26B47" w14:textId="29D0A90E" w:rsidR="001C644E" w:rsidRPr="001C644E" w:rsidRDefault="001C644E" w:rsidP="001C644E">
      <w:pPr>
        <w:rPr>
          <w:rFonts w:ascii="Arial" w:hAnsi="Arial" w:cs="Arial"/>
        </w:rPr>
      </w:pPr>
      <w:r w:rsidRPr="001C644E">
        <w:rPr>
          <w:rFonts w:ascii="Arial" w:hAnsi="Arial" w:cs="Arial"/>
        </w:rPr>
        <w:t>If your organisation uses a separate system for tracking industry placements, try to link the two so that employer and student information align. This helps avoid duplication and provides clearer insight into outcomes for both students and employers.</w:t>
      </w:r>
    </w:p>
    <w:p w14:paraId="11807C2C" w14:textId="4643B7AF" w:rsidR="0006374C" w:rsidRDefault="0006374C" w:rsidP="00CE7B1C">
      <w:pPr>
        <w:rPr>
          <w:rFonts w:ascii="Arial" w:hAnsi="Arial" w:cs="Arial"/>
        </w:rPr>
      </w:pPr>
    </w:p>
    <w:p w14:paraId="410D252E" w14:textId="77777777" w:rsidR="004428EA" w:rsidRPr="004428EA" w:rsidRDefault="004428EA" w:rsidP="004428EA">
      <w:pPr>
        <w:rPr>
          <w:rFonts w:ascii="Arial" w:hAnsi="Arial" w:cs="Arial"/>
          <w:b/>
          <w:bCs/>
          <w:i/>
          <w:iCs/>
          <w:caps/>
          <w:color w:val="FC4421"/>
        </w:rPr>
      </w:pPr>
      <w:r w:rsidRPr="004428EA">
        <w:rPr>
          <w:rFonts w:ascii="Arial" w:hAnsi="Arial" w:cs="Arial"/>
          <w:b/>
          <w:bCs/>
          <w:i/>
          <w:iCs/>
          <w:caps/>
          <w:color w:val="FC4421"/>
        </w:rPr>
        <w:t>Keeping the journey alive</w:t>
      </w:r>
    </w:p>
    <w:p w14:paraId="30583326" w14:textId="77777777" w:rsidR="004428EA" w:rsidRPr="004428EA" w:rsidRDefault="004428EA" w:rsidP="004428EA">
      <w:pPr>
        <w:rPr>
          <w:rFonts w:ascii="Arial" w:hAnsi="Arial" w:cs="Arial"/>
        </w:rPr>
      </w:pPr>
      <w:r w:rsidRPr="004428EA">
        <w:rPr>
          <w:rFonts w:ascii="Arial" w:hAnsi="Arial" w:cs="Arial"/>
        </w:rPr>
        <w:t>Once your journey is mapped, think about how to keep it active and evolving.</w:t>
      </w:r>
    </w:p>
    <w:p w14:paraId="42AEFFB0" w14:textId="77777777" w:rsidR="004428EA" w:rsidRPr="004428EA" w:rsidRDefault="004428EA" w:rsidP="004428EA">
      <w:pPr>
        <w:numPr>
          <w:ilvl w:val="0"/>
          <w:numId w:val="21"/>
        </w:numPr>
        <w:rPr>
          <w:rFonts w:ascii="Arial" w:hAnsi="Arial" w:cs="Arial"/>
        </w:rPr>
      </w:pPr>
      <w:r w:rsidRPr="004428EA">
        <w:rPr>
          <w:rFonts w:ascii="Arial" w:hAnsi="Arial" w:cs="Arial"/>
        </w:rPr>
        <w:t>Review the journey annually, or when processes change.</w:t>
      </w:r>
    </w:p>
    <w:p w14:paraId="4E93D655" w14:textId="77777777" w:rsidR="004428EA" w:rsidRPr="004428EA" w:rsidRDefault="004428EA" w:rsidP="004428EA">
      <w:pPr>
        <w:numPr>
          <w:ilvl w:val="0"/>
          <w:numId w:val="21"/>
        </w:numPr>
        <w:rPr>
          <w:rFonts w:ascii="Arial" w:hAnsi="Arial" w:cs="Arial"/>
        </w:rPr>
      </w:pPr>
      <w:r w:rsidRPr="004428EA">
        <w:rPr>
          <w:rFonts w:ascii="Arial" w:hAnsi="Arial" w:cs="Arial"/>
        </w:rPr>
        <w:t>Use employer and student feedback to update it.</w:t>
      </w:r>
    </w:p>
    <w:p w14:paraId="18925B17" w14:textId="77777777" w:rsidR="004428EA" w:rsidRPr="004428EA" w:rsidRDefault="004428EA" w:rsidP="004428EA">
      <w:pPr>
        <w:numPr>
          <w:ilvl w:val="0"/>
          <w:numId w:val="21"/>
        </w:numPr>
        <w:rPr>
          <w:rFonts w:ascii="Arial" w:hAnsi="Arial" w:cs="Arial"/>
        </w:rPr>
      </w:pPr>
      <w:r w:rsidRPr="004428EA">
        <w:rPr>
          <w:rFonts w:ascii="Arial" w:hAnsi="Arial" w:cs="Arial"/>
        </w:rPr>
        <w:t>Share it with marketing, curriculum and apprenticeship teams so everyone understands the full picture.</w:t>
      </w:r>
    </w:p>
    <w:p w14:paraId="41BD3D86" w14:textId="77777777" w:rsidR="004428EA" w:rsidRPr="004428EA" w:rsidRDefault="004428EA" w:rsidP="004428EA">
      <w:pPr>
        <w:numPr>
          <w:ilvl w:val="0"/>
          <w:numId w:val="21"/>
        </w:numPr>
        <w:rPr>
          <w:rFonts w:ascii="Arial" w:hAnsi="Arial" w:cs="Arial"/>
        </w:rPr>
      </w:pPr>
      <w:r w:rsidRPr="004428EA">
        <w:rPr>
          <w:rFonts w:ascii="Arial" w:hAnsi="Arial" w:cs="Arial"/>
        </w:rPr>
        <w:t>Celebrate success by showcasing examples of good employer experiences.</w:t>
      </w:r>
    </w:p>
    <w:p w14:paraId="3D8B081F" w14:textId="77777777" w:rsidR="004428EA" w:rsidRDefault="004428EA" w:rsidP="004428EA">
      <w:pPr>
        <w:rPr>
          <w:rFonts w:ascii="Arial" w:hAnsi="Arial" w:cs="Arial"/>
        </w:rPr>
      </w:pPr>
    </w:p>
    <w:p w14:paraId="13EE120D" w14:textId="71ED7414" w:rsidR="004428EA" w:rsidRDefault="004428EA" w:rsidP="004428EA">
      <w:pPr>
        <w:rPr>
          <w:rFonts w:ascii="Arial" w:hAnsi="Arial" w:cs="Arial"/>
        </w:rPr>
      </w:pPr>
      <w:r w:rsidRPr="004428EA">
        <w:rPr>
          <w:rFonts w:ascii="Arial" w:hAnsi="Arial" w:cs="Arial"/>
        </w:rPr>
        <w:t>The more consistent and enjoyable the journey feels for employers, the more opportunities students will have to develop their skills and confidence in real workplaces.</w:t>
      </w:r>
    </w:p>
    <w:p w14:paraId="756BC3BD" w14:textId="77777777" w:rsidR="004428EA" w:rsidRDefault="004428EA" w:rsidP="004428EA">
      <w:pPr>
        <w:rPr>
          <w:rFonts w:ascii="Arial" w:hAnsi="Arial" w:cs="Arial"/>
        </w:rPr>
      </w:pPr>
    </w:p>
    <w:p w14:paraId="0A58D5B5" w14:textId="77777777" w:rsidR="00FD5C58" w:rsidRPr="00FD5C58" w:rsidRDefault="00FD5C58" w:rsidP="00FD5C58">
      <w:pPr>
        <w:rPr>
          <w:rFonts w:ascii="Arial" w:hAnsi="Arial" w:cs="Arial"/>
          <w:b/>
          <w:bCs/>
          <w:i/>
          <w:iCs/>
          <w:caps/>
          <w:color w:val="FC4421"/>
        </w:rPr>
      </w:pPr>
      <w:r w:rsidRPr="00FD5C58">
        <w:rPr>
          <w:rFonts w:ascii="Arial" w:hAnsi="Arial" w:cs="Arial"/>
          <w:b/>
          <w:bCs/>
          <w:i/>
          <w:iCs/>
          <w:caps/>
          <w:color w:val="FC4421"/>
        </w:rPr>
        <w:t>Next steps</w:t>
      </w:r>
    </w:p>
    <w:p w14:paraId="2702E518" w14:textId="05AAC4CB" w:rsidR="004428EA" w:rsidRPr="00F34D97" w:rsidRDefault="00FD5C58" w:rsidP="00CE7B1C">
      <w:pPr>
        <w:rPr>
          <w:rFonts w:ascii="Arial" w:hAnsi="Arial" w:cs="Arial"/>
        </w:rPr>
      </w:pPr>
      <w:r w:rsidRPr="00FD5C58">
        <w:rPr>
          <w:rFonts w:ascii="Arial" w:hAnsi="Arial" w:cs="Arial"/>
        </w:rPr>
        <w:t xml:space="preserve">Once you have a shared vision of what good looks like, use the </w:t>
      </w:r>
      <w:hyperlink r:id="rId31" w:history="1">
        <w:r w:rsidRPr="00FD5C58">
          <w:rPr>
            <w:rStyle w:val="Hyperlink"/>
            <w:rFonts w:ascii="Arial" w:hAnsi="Arial" w:cs="Arial"/>
          </w:rPr>
          <w:t>Employer Enquiry Handling</w:t>
        </w:r>
      </w:hyperlink>
      <w:r w:rsidRPr="00FD5C58">
        <w:rPr>
          <w:rFonts w:ascii="Arial" w:hAnsi="Arial" w:cs="Arial"/>
        </w:rPr>
        <w:t xml:space="preserve"> tool to make sure your systems and processes deliver that experience consistently.</w:t>
      </w:r>
    </w:p>
    <w:sectPr w:rsidR="004428EA" w:rsidRPr="00F34D97" w:rsidSect="00C62D50">
      <w:pgSz w:w="11906" w:h="16838"/>
      <w:pgMar w:top="197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B6853" w14:textId="77777777" w:rsidR="00787D2A" w:rsidRDefault="00787D2A" w:rsidP="00F34D97">
      <w:r>
        <w:separator/>
      </w:r>
    </w:p>
  </w:endnote>
  <w:endnote w:type="continuationSeparator" w:id="0">
    <w:p w14:paraId="7F99C11F" w14:textId="77777777" w:rsidR="00787D2A" w:rsidRDefault="00787D2A" w:rsidP="00F3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B0B2" w14:textId="4AE3456B" w:rsidR="0006580A" w:rsidRDefault="0006580A">
    <w:pPr>
      <w:pStyle w:val="Footer"/>
    </w:pPr>
    <w:r>
      <w:rPr>
        <w:noProof/>
      </w:rPr>
      <w:drawing>
        <wp:inline distT="0" distB="0" distL="0" distR="0" wp14:anchorId="0BEAFC41" wp14:editId="3893685A">
          <wp:extent cx="1104900" cy="381000"/>
          <wp:effectExtent l="0" t="0" r="0" b="0"/>
          <wp:docPr id="49829438" name="Picture 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29438" name="Picture 6"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85419" w14:textId="77777777" w:rsidR="00787D2A" w:rsidRDefault="00787D2A" w:rsidP="00F34D97">
      <w:r>
        <w:separator/>
      </w:r>
    </w:p>
  </w:footnote>
  <w:footnote w:type="continuationSeparator" w:id="0">
    <w:p w14:paraId="43B90446" w14:textId="77777777" w:rsidR="00787D2A" w:rsidRDefault="00787D2A" w:rsidP="00F3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4C55" w14:textId="37DB4B22" w:rsidR="00F34D97" w:rsidRDefault="00F34D97" w:rsidP="00F34D97">
    <w:pPr>
      <w:pStyle w:val="Header"/>
    </w:pPr>
    <w:r>
      <w:rPr>
        <w:noProof/>
      </w:rPr>
      <w:drawing>
        <wp:inline distT="0" distB="0" distL="0" distR="0" wp14:anchorId="72DE24E6" wp14:editId="5590C557">
          <wp:extent cx="1710363" cy="556351"/>
          <wp:effectExtent l="0" t="0" r="0" b="0"/>
          <wp:docPr id="1782181045"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81045" name="Picture 1" descr="A black background with orang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2914" cy="570192"/>
                  </a:xfrm>
                  <a:prstGeom prst="rect">
                    <a:avLst/>
                  </a:prstGeom>
                </pic:spPr>
              </pic:pic>
            </a:graphicData>
          </a:graphic>
        </wp:inline>
      </w:drawing>
    </w:r>
  </w:p>
  <w:p w14:paraId="38DDCEE9" w14:textId="77777777" w:rsidR="0006580A" w:rsidRDefault="0006580A" w:rsidP="00F34D97">
    <w:pPr>
      <w:pStyle w:val="Header"/>
    </w:pPr>
  </w:p>
  <w:p w14:paraId="0157C72A" w14:textId="77777777" w:rsidR="00F34D97" w:rsidRPr="00F34D97" w:rsidRDefault="00F34D97" w:rsidP="00F3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4C8"/>
    <w:multiLevelType w:val="hybridMultilevel"/>
    <w:tmpl w:val="14A42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923F4"/>
    <w:multiLevelType w:val="hybridMultilevel"/>
    <w:tmpl w:val="ECC03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A33E1"/>
    <w:multiLevelType w:val="multilevel"/>
    <w:tmpl w:val="0FD8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BD318A"/>
    <w:multiLevelType w:val="hybridMultilevel"/>
    <w:tmpl w:val="896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65F5"/>
    <w:multiLevelType w:val="hybridMultilevel"/>
    <w:tmpl w:val="5A74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45DEB"/>
    <w:multiLevelType w:val="hybridMultilevel"/>
    <w:tmpl w:val="2EEEE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E2C3F"/>
    <w:multiLevelType w:val="multilevel"/>
    <w:tmpl w:val="56F4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813FF"/>
    <w:multiLevelType w:val="hybridMultilevel"/>
    <w:tmpl w:val="88440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A9111A"/>
    <w:multiLevelType w:val="hybridMultilevel"/>
    <w:tmpl w:val="7284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B318C1"/>
    <w:multiLevelType w:val="hybridMultilevel"/>
    <w:tmpl w:val="9C3AE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2F7958"/>
    <w:multiLevelType w:val="hybridMultilevel"/>
    <w:tmpl w:val="F3F48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FB6FB3"/>
    <w:multiLevelType w:val="hybridMultilevel"/>
    <w:tmpl w:val="D0E6B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0F2C4D"/>
    <w:multiLevelType w:val="hybridMultilevel"/>
    <w:tmpl w:val="75F2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5211B3"/>
    <w:multiLevelType w:val="hybridMultilevel"/>
    <w:tmpl w:val="5C9A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3C5034"/>
    <w:multiLevelType w:val="hybridMultilevel"/>
    <w:tmpl w:val="5A6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AA4EC8"/>
    <w:multiLevelType w:val="multilevel"/>
    <w:tmpl w:val="3BE0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5A09B5"/>
    <w:multiLevelType w:val="hybridMultilevel"/>
    <w:tmpl w:val="238E554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15:restartNumberingAfterBreak="0">
    <w:nsid w:val="7A560A7D"/>
    <w:multiLevelType w:val="multilevel"/>
    <w:tmpl w:val="2034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53E78"/>
    <w:multiLevelType w:val="hybridMultilevel"/>
    <w:tmpl w:val="7FAC5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F020D"/>
    <w:multiLevelType w:val="hybridMultilevel"/>
    <w:tmpl w:val="D296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C30C6"/>
    <w:multiLevelType w:val="hybridMultilevel"/>
    <w:tmpl w:val="B6F8D2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F331716"/>
    <w:multiLevelType w:val="multilevel"/>
    <w:tmpl w:val="DDC4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650310">
    <w:abstractNumId w:val="4"/>
  </w:num>
  <w:num w:numId="2" w16cid:durableId="2013409629">
    <w:abstractNumId w:val="1"/>
  </w:num>
  <w:num w:numId="3" w16cid:durableId="1220635100">
    <w:abstractNumId w:val="11"/>
  </w:num>
  <w:num w:numId="4" w16cid:durableId="1589079704">
    <w:abstractNumId w:val="18"/>
  </w:num>
  <w:num w:numId="5" w16cid:durableId="1729262687">
    <w:abstractNumId w:val="8"/>
  </w:num>
  <w:num w:numId="6" w16cid:durableId="665014267">
    <w:abstractNumId w:val="7"/>
  </w:num>
  <w:num w:numId="7" w16cid:durableId="1503159411">
    <w:abstractNumId w:val="14"/>
  </w:num>
  <w:num w:numId="8" w16cid:durableId="420762345">
    <w:abstractNumId w:val="19"/>
  </w:num>
  <w:num w:numId="9" w16cid:durableId="897743847">
    <w:abstractNumId w:val="5"/>
  </w:num>
  <w:num w:numId="10" w16cid:durableId="1422723158">
    <w:abstractNumId w:val="16"/>
  </w:num>
  <w:num w:numId="11" w16cid:durableId="1418400560">
    <w:abstractNumId w:val="10"/>
  </w:num>
  <w:num w:numId="12" w16cid:durableId="1400520087">
    <w:abstractNumId w:val="3"/>
  </w:num>
  <w:num w:numId="13" w16cid:durableId="1514343892">
    <w:abstractNumId w:val="9"/>
  </w:num>
  <w:num w:numId="14" w16cid:durableId="766735170">
    <w:abstractNumId w:val="0"/>
  </w:num>
  <w:num w:numId="15" w16cid:durableId="1519153923">
    <w:abstractNumId w:val="20"/>
  </w:num>
  <w:num w:numId="16" w16cid:durableId="1728987463">
    <w:abstractNumId w:val="6"/>
  </w:num>
  <w:num w:numId="17" w16cid:durableId="475070735">
    <w:abstractNumId w:val="12"/>
  </w:num>
  <w:num w:numId="18" w16cid:durableId="2138331564">
    <w:abstractNumId w:val="15"/>
  </w:num>
  <w:num w:numId="19" w16cid:durableId="933510573">
    <w:abstractNumId w:val="13"/>
  </w:num>
  <w:num w:numId="20" w16cid:durableId="1688823668">
    <w:abstractNumId w:val="2"/>
  </w:num>
  <w:num w:numId="21" w16cid:durableId="1859923980">
    <w:abstractNumId w:val="21"/>
  </w:num>
  <w:num w:numId="22" w16cid:durableId="19546321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D97"/>
    <w:rsid w:val="00011141"/>
    <w:rsid w:val="0004176F"/>
    <w:rsid w:val="000468CC"/>
    <w:rsid w:val="0006374C"/>
    <w:rsid w:val="0006580A"/>
    <w:rsid w:val="00085E44"/>
    <w:rsid w:val="000B07A9"/>
    <w:rsid w:val="000B4B0C"/>
    <w:rsid w:val="000F2E82"/>
    <w:rsid w:val="00120F2C"/>
    <w:rsid w:val="001301B6"/>
    <w:rsid w:val="00132846"/>
    <w:rsid w:val="0013306E"/>
    <w:rsid w:val="00146AB7"/>
    <w:rsid w:val="00153A3C"/>
    <w:rsid w:val="00154AFB"/>
    <w:rsid w:val="00164DB4"/>
    <w:rsid w:val="001941DE"/>
    <w:rsid w:val="001A463F"/>
    <w:rsid w:val="001A50E3"/>
    <w:rsid w:val="001C644E"/>
    <w:rsid w:val="001D0F95"/>
    <w:rsid w:val="001D6096"/>
    <w:rsid w:val="002232ED"/>
    <w:rsid w:val="002429DC"/>
    <w:rsid w:val="00247A5B"/>
    <w:rsid w:val="00260A20"/>
    <w:rsid w:val="00264188"/>
    <w:rsid w:val="0027542F"/>
    <w:rsid w:val="00282481"/>
    <w:rsid w:val="00282AB4"/>
    <w:rsid w:val="002840BA"/>
    <w:rsid w:val="00286903"/>
    <w:rsid w:val="00317056"/>
    <w:rsid w:val="003223D2"/>
    <w:rsid w:val="003325D7"/>
    <w:rsid w:val="00342C30"/>
    <w:rsid w:val="003479C5"/>
    <w:rsid w:val="00350BCB"/>
    <w:rsid w:val="003522AC"/>
    <w:rsid w:val="00376718"/>
    <w:rsid w:val="00376A28"/>
    <w:rsid w:val="00381DF9"/>
    <w:rsid w:val="003A6C4C"/>
    <w:rsid w:val="003F6988"/>
    <w:rsid w:val="004038B6"/>
    <w:rsid w:val="00413BCD"/>
    <w:rsid w:val="00416787"/>
    <w:rsid w:val="00426694"/>
    <w:rsid w:val="004428EA"/>
    <w:rsid w:val="00444627"/>
    <w:rsid w:val="00450B06"/>
    <w:rsid w:val="004547E4"/>
    <w:rsid w:val="004558C7"/>
    <w:rsid w:val="00461148"/>
    <w:rsid w:val="004704B7"/>
    <w:rsid w:val="004724EC"/>
    <w:rsid w:val="00484878"/>
    <w:rsid w:val="004973BC"/>
    <w:rsid w:val="004A4F9C"/>
    <w:rsid w:val="004C3086"/>
    <w:rsid w:val="004C57F7"/>
    <w:rsid w:val="004D3A64"/>
    <w:rsid w:val="00530466"/>
    <w:rsid w:val="00531A14"/>
    <w:rsid w:val="00563D84"/>
    <w:rsid w:val="00577B3D"/>
    <w:rsid w:val="005B022B"/>
    <w:rsid w:val="005C2C4F"/>
    <w:rsid w:val="005C54DC"/>
    <w:rsid w:val="005E4D23"/>
    <w:rsid w:val="005E765D"/>
    <w:rsid w:val="005F6679"/>
    <w:rsid w:val="00601F71"/>
    <w:rsid w:val="00646EF7"/>
    <w:rsid w:val="00655D6B"/>
    <w:rsid w:val="00661FF9"/>
    <w:rsid w:val="00690EC6"/>
    <w:rsid w:val="006C4A7B"/>
    <w:rsid w:val="006E6F03"/>
    <w:rsid w:val="006F7769"/>
    <w:rsid w:val="0071127D"/>
    <w:rsid w:val="00711D63"/>
    <w:rsid w:val="00711E34"/>
    <w:rsid w:val="00730CF7"/>
    <w:rsid w:val="0076131D"/>
    <w:rsid w:val="00772ABC"/>
    <w:rsid w:val="00777354"/>
    <w:rsid w:val="0078097F"/>
    <w:rsid w:val="0078577A"/>
    <w:rsid w:val="00787D2A"/>
    <w:rsid w:val="007916EF"/>
    <w:rsid w:val="007D143E"/>
    <w:rsid w:val="00800515"/>
    <w:rsid w:val="00804E60"/>
    <w:rsid w:val="008238C8"/>
    <w:rsid w:val="00850C88"/>
    <w:rsid w:val="00851FD6"/>
    <w:rsid w:val="00885117"/>
    <w:rsid w:val="00894F69"/>
    <w:rsid w:val="008A0201"/>
    <w:rsid w:val="008B3809"/>
    <w:rsid w:val="00902098"/>
    <w:rsid w:val="00904E8B"/>
    <w:rsid w:val="009431DD"/>
    <w:rsid w:val="009A577D"/>
    <w:rsid w:val="009B3EB2"/>
    <w:rsid w:val="009C323F"/>
    <w:rsid w:val="009E5C9F"/>
    <w:rsid w:val="009F1990"/>
    <w:rsid w:val="00A26B38"/>
    <w:rsid w:val="00A26DB5"/>
    <w:rsid w:val="00A43EE7"/>
    <w:rsid w:val="00A51308"/>
    <w:rsid w:val="00A54750"/>
    <w:rsid w:val="00A57527"/>
    <w:rsid w:val="00A63863"/>
    <w:rsid w:val="00A715CF"/>
    <w:rsid w:val="00A7548C"/>
    <w:rsid w:val="00AA1CA8"/>
    <w:rsid w:val="00AA6D19"/>
    <w:rsid w:val="00AE60D2"/>
    <w:rsid w:val="00B11957"/>
    <w:rsid w:val="00B14D9C"/>
    <w:rsid w:val="00B36A18"/>
    <w:rsid w:val="00B42B1F"/>
    <w:rsid w:val="00B948EA"/>
    <w:rsid w:val="00B96C21"/>
    <w:rsid w:val="00BE4A28"/>
    <w:rsid w:val="00C10406"/>
    <w:rsid w:val="00C239E7"/>
    <w:rsid w:val="00C2592A"/>
    <w:rsid w:val="00C43264"/>
    <w:rsid w:val="00C43A6F"/>
    <w:rsid w:val="00C46B10"/>
    <w:rsid w:val="00C62D50"/>
    <w:rsid w:val="00C764D0"/>
    <w:rsid w:val="00CA2E5F"/>
    <w:rsid w:val="00CA3545"/>
    <w:rsid w:val="00CB6C1E"/>
    <w:rsid w:val="00CD5A56"/>
    <w:rsid w:val="00CE7B1C"/>
    <w:rsid w:val="00CF5D29"/>
    <w:rsid w:val="00D16EA3"/>
    <w:rsid w:val="00D177F5"/>
    <w:rsid w:val="00D47020"/>
    <w:rsid w:val="00D4752E"/>
    <w:rsid w:val="00D50716"/>
    <w:rsid w:val="00D87465"/>
    <w:rsid w:val="00D97ED7"/>
    <w:rsid w:val="00DC7D5E"/>
    <w:rsid w:val="00DD0E35"/>
    <w:rsid w:val="00DE24CF"/>
    <w:rsid w:val="00DE588C"/>
    <w:rsid w:val="00DF4549"/>
    <w:rsid w:val="00DF73D6"/>
    <w:rsid w:val="00E0014C"/>
    <w:rsid w:val="00E66434"/>
    <w:rsid w:val="00E845BC"/>
    <w:rsid w:val="00EC2DB2"/>
    <w:rsid w:val="00ED0748"/>
    <w:rsid w:val="00ED0D52"/>
    <w:rsid w:val="00ED632F"/>
    <w:rsid w:val="00EE2210"/>
    <w:rsid w:val="00EF3A7D"/>
    <w:rsid w:val="00F34D97"/>
    <w:rsid w:val="00F42642"/>
    <w:rsid w:val="00F616E9"/>
    <w:rsid w:val="00F642D5"/>
    <w:rsid w:val="00FA1474"/>
    <w:rsid w:val="00FA3A4E"/>
    <w:rsid w:val="00FC41CD"/>
    <w:rsid w:val="00FD5C58"/>
    <w:rsid w:val="00FE4494"/>
    <w:rsid w:val="00FE4C81"/>
    <w:rsid w:val="00FF5655"/>
    <w:rsid w:val="00FF6056"/>
    <w:rsid w:val="2CD1B180"/>
    <w:rsid w:val="55D58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AAC90"/>
  <w15:chartTrackingRefBased/>
  <w15:docId w15:val="{5E1CBC48-B7E8-5041-B624-31575FF3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D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C64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A26DB5"/>
    <w:pPr>
      <w:keepNext/>
      <w:keepLines/>
      <w:spacing w:before="40"/>
      <w:outlineLvl w:val="2"/>
    </w:pPr>
    <w:rPr>
      <w:rFonts w:ascii="Open Sans" w:eastAsiaTheme="majorEastAsia" w:hAnsi="Open Sans" w:cstheme="majorBidi"/>
      <w:color w:val="1F3763" w:themeColor="accent1" w:themeShade="7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6DB5"/>
    <w:rPr>
      <w:rFonts w:ascii="Open Sans" w:eastAsiaTheme="majorEastAsia" w:hAnsi="Open Sans" w:cstheme="majorBidi"/>
      <w:color w:val="1F3763" w:themeColor="accent1" w:themeShade="7F"/>
      <w:lang w:eastAsia="en-GB"/>
    </w:rPr>
  </w:style>
  <w:style w:type="paragraph" w:styleId="Title">
    <w:name w:val="Title"/>
    <w:basedOn w:val="Normal"/>
    <w:next w:val="Normal"/>
    <w:link w:val="TitleChar"/>
    <w:uiPriority w:val="10"/>
    <w:qFormat/>
    <w:rsid w:val="00F34D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D97"/>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F34D97"/>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F34D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34D97"/>
    <w:pPr>
      <w:ind w:left="720"/>
      <w:contextualSpacing/>
    </w:pPr>
  </w:style>
  <w:style w:type="paragraph" w:styleId="Header">
    <w:name w:val="header"/>
    <w:basedOn w:val="Normal"/>
    <w:link w:val="HeaderChar"/>
    <w:uiPriority w:val="99"/>
    <w:unhideWhenUsed/>
    <w:rsid w:val="00F34D97"/>
    <w:pPr>
      <w:tabs>
        <w:tab w:val="center" w:pos="4513"/>
        <w:tab w:val="right" w:pos="9026"/>
      </w:tabs>
    </w:pPr>
  </w:style>
  <w:style w:type="character" w:customStyle="1" w:styleId="HeaderChar">
    <w:name w:val="Header Char"/>
    <w:basedOn w:val="DefaultParagraphFont"/>
    <w:link w:val="Header"/>
    <w:uiPriority w:val="99"/>
    <w:rsid w:val="00F34D97"/>
  </w:style>
  <w:style w:type="paragraph" w:styleId="Footer">
    <w:name w:val="footer"/>
    <w:basedOn w:val="Normal"/>
    <w:link w:val="FooterChar"/>
    <w:uiPriority w:val="99"/>
    <w:unhideWhenUsed/>
    <w:rsid w:val="00F34D97"/>
    <w:pPr>
      <w:tabs>
        <w:tab w:val="center" w:pos="4513"/>
        <w:tab w:val="right" w:pos="9026"/>
      </w:tabs>
    </w:pPr>
  </w:style>
  <w:style w:type="character" w:customStyle="1" w:styleId="FooterChar">
    <w:name w:val="Footer Char"/>
    <w:basedOn w:val="DefaultParagraphFont"/>
    <w:link w:val="Footer"/>
    <w:uiPriority w:val="99"/>
    <w:rsid w:val="00F34D97"/>
  </w:style>
  <w:style w:type="paragraph" w:styleId="NormalWeb">
    <w:name w:val="Normal (Web)"/>
    <w:basedOn w:val="Normal"/>
    <w:uiPriority w:val="99"/>
    <w:semiHidden/>
    <w:unhideWhenUsed/>
    <w:rsid w:val="000B07A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0B07A9"/>
  </w:style>
  <w:style w:type="character" w:styleId="Strong">
    <w:name w:val="Strong"/>
    <w:basedOn w:val="DefaultParagraphFont"/>
    <w:uiPriority w:val="22"/>
    <w:qFormat/>
    <w:rsid w:val="00D87465"/>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D0748"/>
    <w:rPr>
      <w:b/>
      <w:bCs/>
    </w:rPr>
  </w:style>
  <w:style w:type="character" w:customStyle="1" w:styleId="CommentSubjectChar">
    <w:name w:val="Comment Subject Char"/>
    <w:basedOn w:val="CommentTextChar"/>
    <w:link w:val="CommentSubject"/>
    <w:uiPriority w:val="99"/>
    <w:semiHidden/>
    <w:rsid w:val="00ED0748"/>
    <w:rPr>
      <w:b/>
      <w:bCs/>
      <w:sz w:val="20"/>
      <w:szCs w:val="20"/>
    </w:rPr>
  </w:style>
  <w:style w:type="character" w:styleId="Hyperlink">
    <w:name w:val="Hyperlink"/>
    <w:basedOn w:val="DefaultParagraphFont"/>
    <w:uiPriority w:val="99"/>
    <w:unhideWhenUsed/>
    <w:rsid w:val="00376A28"/>
    <w:rPr>
      <w:color w:val="0563C1" w:themeColor="hyperlink"/>
      <w:u w:val="single"/>
    </w:rPr>
  </w:style>
  <w:style w:type="character" w:styleId="UnresolvedMention">
    <w:name w:val="Unresolved Mention"/>
    <w:basedOn w:val="DefaultParagraphFont"/>
    <w:uiPriority w:val="99"/>
    <w:semiHidden/>
    <w:unhideWhenUsed/>
    <w:rsid w:val="00376A28"/>
    <w:rPr>
      <w:color w:val="605E5C"/>
      <w:shd w:val="clear" w:color="auto" w:fill="E1DFDD"/>
    </w:rPr>
  </w:style>
  <w:style w:type="table" w:styleId="TableGrid">
    <w:name w:val="Table Grid"/>
    <w:basedOn w:val="TableNormal"/>
    <w:uiPriority w:val="39"/>
    <w:rsid w:val="00601F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C644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98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hyperlink" Target="https://support.tlevels.gov.uk/hc/en-gb/articles/18080959020178-Introduce-your-team-to-employers" TargetMode="External"/><Relationship Id="rId3" Type="http://schemas.openxmlformats.org/officeDocument/2006/relationships/customXml" Target="../customXml/item3.xml"/><Relationship Id="rId21" Type="http://schemas.openxmlformats.org/officeDocument/2006/relationships/hyperlink" Target="https://support.tlevels.gov.uk/hc/en-gb/articles/18075174225938-Showcase-success-with-a-case-study"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hyperlink" Target="https://support.tlevels.gov.uk/hc/en-gb/articles/18081073080978-Setting-out-key-activity-milestones-for-employer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support.tlevels.gov.uk/hc/en-gb/articles/18110430537746-Does-your-website-promote-your-T-Level-offer-effectively"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tlevels.gov.uk/hc/en-gb/articles/18231803693714-Employer-Enquiry-Handling" TargetMode="External"/><Relationship Id="rId24" Type="http://schemas.openxmlformats.org/officeDocument/2006/relationships/hyperlink" Target="https://support.tlevels.gov.uk/hc/en-gb/articles/18253542376594-Role-Description-for-industry-placement-students"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Layout" Target="diagrams/layout1.xml"/><Relationship Id="rId23" Type="http://schemas.openxmlformats.org/officeDocument/2006/relationships/hyperlink" Target="https://support.tlevels.gov.uk/hc/en-gb/articles/18232399982610-Confidently-handle-employer-objections" TargetMode="External"/><Relationship Id="rId28" Type="http://schemas.openxmlformats.org/officeDocument/2006/relationships/hyperlink" Target="https://support.tlevels.gov.uk/hc/en-gb/articles/18110570948626-Build-and-share-impactful-newsletters" TargetMode="External"/><Relationship Id="rId10" Type="http://schemas.openxmlformats.org/officeDocument/2006/relationships/hyperlink" Target="https://support.tlevels.gov.uk/hc/en-gb/articles/18209570589842-Developing-an-Employer-Engagement-Strategy" TargetMode="External"/><Relationship Id="rId19" Type="http://schemas.openxmlformats.org/officeDocument/2006/relationships/hyperlink" Target="https://support.tlevels.gov.uk/hc/en-gb/articles/18110392895378-Create-engaging-social-media-content-for-T-Levels" TargetMode="External"/><Relationship Id="rId31" Type="http://schemas.openxmlformats.org/officeDocument/2006/relationships/hyperlink" Target="https://support.tlevels.gov.uk/hc/en-gb/articles/18231803693714-Employer-Enquiry-Handl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hyperlink" Target="https://support.tlevels.gov.uk/hc/en-gb/articles/18073822750482-Skill-Area-Introductory-Presentations" TargetMode="External"/><Relationship Id="rId27" Type="http://schemas.openxmlformats.org/officeDocument/2006/relationships/hyperlink" Target="https://support.tlevels.gov.uk/hc/en-gb/articles/18110683957010-Gather-valuable-employer-feedback" TargetMode="External"/><Relationship Id="rId30" Type="http://schemas.openxmlformats.org/officeDocument/2006/relationships/image" Target="media/image4.png"/><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49F31F-AD52-0A4C-BE65-A3AAA9BAE10A}" type="doc">
      <dgm:prSet loTypeId="urn:microsoft.com/office/officeart/2005/8/layout/pyramid3" loCatId="" qsTypeId="urn:microsoft.com/office/officeart/2005/8/quickstyle/simple2" qsCatId="simple" csTypeId="urn:microsoft.com/office/officeart/2005/8/colors/accent2_1" csCatId="accent2" phldr="1"/>
      <dgm:spPr/>
    </dgm:pt>
    <dgm:pt modelId="{20FF8BED-339A-834E-937B-10EBED9DF693}">
      <dgm:prSet phldrT="[Text]" custT="1"/>
      <dgm:spPr>
        <a:ln>
          <a:solidFill>
            <a:srgbClr val="FC4420"/>
          </a:solidFill>
        </a:ln>
        <a:effectLst>
          <a:outerShdw blurRad="50800" dist="38100" dir="2700000" algn="tl" rotWithShape="0">
            <a:prstClr val="black">
              <a:alpha val="40000"/>
            </a:prstClr>
          </a:outerShdw>
        </a:effectLst>
      </dgm:spPr>
      <dgm:t>
        <a:bodyPr/>
        <a:lstStyle/>
        <a:p>
          <a:pPr algn="ctr"/>
          <a:r>
            <a:rPr lang="en-GB" sz="1200">
              <a:latin typeface="Arial" panose="020B0604020202020204" pitchFamily="34" charset="0"/>
              <a:cs typeface="Arial" panose="020B0604020202020204" pitchFamily="34" charset="0"/>
            </a:rPr>
            <a:t>Awareness</a:t>
          </a:r>
        </a:p>
      </dgm:t>
    </dgm:pt>
    <dgm:pt modelId="{F1B37DEF-3AE1-7D48-9922-2955757EB8D5}" type="parTrans" cxnId="{A3C8A0D8-9A9F-DE49-8F0A-2F750A07C050}">
      <dgm:prSet/>
      <dgm:spPr/>
      <dgm:t>
        <a:bodyPr/>
        <a:lstStyle/>
        <a:p>
          <a:pPr algn="ctr"/>
          <a:endParaRPr lang="en-GB" sz="1000">
            <a:latin typeface="Arial" panose="020B0604020202020204" pitchFamily="34" charset="0"/>
            <a:cs typeface="Arial" panose="020B0604020202020204" pitchFamily="34" charset="0"/>
          </a:endParaRPr>
        </a:p>
      </dgm:t>
    </dgm:pt>
    <dgm:pt modelId="{6609E7A0-44BA-D54B-9F03-E116150EBE1A}" type="sibTrans" cxnId="{A3C8A0D8-9A9F-DE49-8F0A-2F750A07C050}">
      <dgm:prSet/>
      <dgm:spPr/>
      <dgm:t>
        <a:bodyPr/>
        <a:lstStyle/>
        <a:p>
          <a:pPr algn="ctr"/>
          <a:endParaRPr lang="en-GB" sz="1000">
            <a:latin typeface="Arial" panose="020B0604020202020204" pitchFamily="34" charset="0"/>
            <a:cs typeface="Arial" panose="020B0604020202020204" pitchFamily="34" charset="0"/>
          </a:endParaRPr>
        </a:p>
      </dgm:t>
    </dgm:pt>
    <dgm:pt modelId="{B2CD3EC0-EA31-254F-BEE4-8E8E150CDEED}">
      <dgm:prSet phldrT="[Text]" custT="1"/>
      <dgm:spPr>
        <a:ln>
          <a:solidFill>
            <a:srgbClr val="FC4420"/>
          </a:solidFill>
        </a:ln>
        <a:effectLst>
          <a:outerShdw blurRad="50800" dist="38100" dir="2700000" algn="tl" rotWithShape="0">
            <a:prstClr val="black">
              <a:alpha val="40000"/>
            </a:prstClr>
          </a:outerShdw>
        </a:effectLst>
      </dgm:spPr>
      <dgm:t>
        <a:bodyPr/>
        <a:lstStyle/>
        <a:p>
          <a:pPr algn="ctr"/>
          <a:r>
            <a:rPr lang="en-GB" sz="1200">
              <a:latin typeface="Arial" panose="020B0604020202020204" pitchFamily="34" charset="0"/>
              <a:cs typeface="Arial" panose="020B0604020202020204" pitchFamily="34" charset="0"/>
            </a:rPr>
            <a:t>Interest</a:t>
          </a:r>
        </a:p>
      </dgm:t>
    </dgm:pt>
    <dgm:pt modelId="{5F42B69D-3E76-4D44-A26A-9E1C747BF04B}" type="parTrans" cxnId="{C6B9C385-9B4E-B340-87FE-55D5912B2C31}">
      <dgm:prSet/>
      <dgm:spPr/>
      <dgm:t>
        <a:bodyPr/>
        <a:lstStyle/>
        <a:p>
          <a:pPr algn="ctr"/>
          <a:endParaRPr lang="en-GB" sz="1000">
            <a:latin typeface="Arial" panose="020B0604020202020204" pitchFamily="34" charset="0"/>
            <a:cs typeface="Arial" panose="020B0604020202020204" pitchFamily="34" charset="0"/>
          </a:endParaRPr>
        </a:p>
      </dgm:t>
    </dgm:pt>
    <dgm:pt modelId="{DEAE2508-B1E4-C945-B848-6C723DB9B72F}" type="sibTrans" cxnId="{C6B9C385-9B4E-B340-87FE-55D5912B2C31}">
      <dgm:prSet/>
      <dgm:spPr/>
      <dgm:t>
        <a:bodyPr/>
        <a:lstStyle/>
        <a:p>
          <a:pPr algn="ctr"/>
          <a:endParaRPr lang="en-GB" sz="1000">
            <a:latin typeface="Arial" panose="020B0604020202020204" pitchFamily="34" charset="0"/>
            <a:cs typeface="Arial" panose="020B0604020202020204" pitchFamily="34" charset="0"/>
          </a:endParaRPr>
        </a:p>
      </dgm:t>
    </dgm:pt>
    <dgm:pt modelId="{59126B79-8EFE-994B-844F-2C69941961EE}">
      <dgm:prSet phldrT="[Text]" custT="1"/>
      <dgm:spPr>
        <a:ln>
          <a:solidFill>
            <a:srgbClr val="FC4420"/>
          </a:solidFill>
        </a:ln>
        <a:effectLst>
          <a:outerShdw blurRad="50800" dist="38100" dir="2700000" algn="tl" rotWithShape="0">
            <a:prstClr val="black">
              <a:alpha val="40000"/>
            </a:prstClr>
          </a:outerShdw>
        </a:effectLst>
      </dgm:spPr>
      <dgm:t>
        <a:bodyPr/>
        <a:lstStyle/>
        <a:p>
          <a:pPr algn="ctr"/>
          <a:r>
            <a:rPr lang="en-GB" sz="1200">
              <a:latin typeface="Arial" panose="020B0604020202020204" pitchFamily="34" charset="0"/>
              <a:cs typeface="Arial" panose="020B0604020202020204" pitchFamily="34" charset="0"/>
            </a:rPr>
            <a:t>Decision</a:t>
          </a:r>
        </a:p>
      </dgm:t>
    </dgm:pt>
    <dgm:pt modelId="{8CA51187-C008-394C-ACF1-44D2174922C9}" type="parTrans" cxnId="{51EBB29C-4C92-8E4B-8128-638EE1C4C0A8}">
      <dgm:prSet/>
      <dgm:spPr/>
      <dgm:t>
        <a:bodyPr/>
        <a:lstStyle/>
        <a:p>
          <a:pPr algn="ctr"/>
          <a:endParaRPr lang="en-GB" sz="1000">
            <a:latin typeface="Arial" panose="020B0604020202020204" pitchFamily="34" charset="0"/>
            <a:cs typeface="Arial" panose="020B0604020202020204" pitchFamily="34" charset="0"/>
          </a:endParaRPr>
        </a:p>
      </dgm:t>
    </dgm:pt>
    <dgm:pt modelId="{DDE0FBB5-61EC-4B46-B7E5-A7E82A4A9344}" type="sibTrans" cxnId="{51EBB29C-4C92-8E4B-8128-638EE1C4C0A8}">
      <dgm:prSet/>
      <dgm:spPr/>
      <dgm:t>
        <a:bodyPr/>
        <a:lstStyle/>
        <a:p>
          <a:pPr algn="ctr"/>
          <a:endParaRPr lang="en-GB" sz="1000">
            <a:latin typeface="Arial" panose="020B0604020202020204" pitchFamily="34" charset="0"/>
            <a:cs typeface="Arial" panose="020B0604020202020204" pitchFamily="34" charset="0"/>
          </a:endParaRPr>
        </a:p>
      </dgm:t>
    </dgm:pt>
    <dgm:pt modelId="{A4353728-482B-6547-A3A8-5F2430FA8DED}">
      <dgm:prSet phldrT="[Text]" custT="1"/>
      <dgm:spPr>
        <a:ln>
          <a:solidFill>
            <a:srgbClr val="FC4420"/>
          </a:solidFill>
        </a:ln>
        <a:effectLst>
          <a:outerShdw blurRad="50800" dist="38100" dir="2700000" algn="tl" rotWithShape="0">
            <a:prstClr val="black">
              <a:alpha val="40000"/>
            </a:prstClr>
          </a:outerShdw>
        </a:effectLst>
      </dgm:spPr>
      <dgm:t>
        <a:bodyPr/>
        <a:lstStyle/>
        <a:p>
          <a:pPr algn="ctr"/>
          <a:r>
            <a:rPr lang="en-GB" sz="1200">
              <a:latin typeface="Arial" panose="020B0604020202020204" pitchFamily="34" charset="0"/>
              <a:cs typeface="Arial" panose="020B0604020202020204" pitchFamily="34" charset="0"/>
            </a:rPr>
            <a:t>Action</a:t>
          </a:r>
        </a:p>
      </dgm:t>
    </dgm:pt>
    <dgm:pt modelId="{D892926D-5564-8840-8153-63F9A00CAFA6}" type="parTrans" cxnId="{B704BCC5-DEF2-8747-9661-A420B82A96C1}">
      <dgm:prSet/>
      <dgm:spPr/>
      <dgm:t>
        <a:bodyPr/>
        <a:lstStyle/>
        <a:p>
          <a:pPr algn="ctr"/>
          <a:endParaRPr lang="en-GB" sz="1000">
            <a:latin typeface="Arial" panose="020B0604020202020204" pitchFamily="34" charset="0"/>
            <a:cs typeface="Arial" panose="020B0604020202020204" pitchFamily="34" charset="0"/>
          </a:endParaRPr>
        </a:p>
      </dgm:t>
    </dgm:pt>
    <dgm:pt modelId="{972F55D8-7400-FD40-8981-5D71F44A6791}" type="sibTrans" cxnId="{B704BCC5-DEF2-8747-9661-A420B82A96C1}">
      <dgm:prSet/>
      <dgm:spPr/>
      <dgm:t>
        <a:bodyPr/>
        <a:lstStyle/>
        <a:p>
          <a:pPr algn="ctr"/>
          <a:endParaRPr lang="en-GB" sz="1000">
            <a:latin typeface="Arial" panose="020B0604020202020204" pitchFamily="34" charset="0"/>
            <a:cs typeface="Arial" panose="020B0604020202020204" pitchFamily="34" charset="0"/>
          </a:endParaRPr>
        </a:p>
      </dgm:t>
    </dgm:pt>
    <dgm:pt modelId="{F7B22B7F-5A07-5F4D-B9DE-A8F37B5E2EC5}">
      <dgm:prSet phldrT="[Text]" custT="1"/>
      <dgm:spPr>
        <a:ln>
          <a:solidFill>
            <a:srgbClr val="FC4420"/>
          </a:solidFill>
        </a:ln>
        <a:effectLst>
          <a:outerShdw blurRad="50800" dist="38100" dir="2700000" algn="tl" rotWithShape="0">
            <a:prstClr val="black">
              <a:alpha val="40000"/>
            </a:prstClr>
          </a:outerShdw>
        </a:effectLst>
      </dgm:spPr>
      <dgm:t>
        <a:bodyPr/>
        <a:lstStyle/>
        <a:p>
          <a:pPr algn="ctr"/>
          <a:r>
            <a:rPr lang="en-GB" sz="1200">
              <a:latin typeface="Arial" panose="020B0604020202020204" pitchFamily="34" charset="0"/>
              <a:cs typeface="Arial" panose="020B0604020202020204" pitchFamily="34" charset="0"/>
            </a:rPr>
            <a:t>Loyal</a:t>
          </a:r>
        </a:p>
      </dgm:t>
    </dgm:pt>
    <dgm:pt modelId="{9E652DC6-05DE-EA47-9F01-316F0EB7E527}" type="parTrans" cxnId="{038E83DD-B6C1-1346-BA17-E5DC5BC82CD9}">
      <dgm:prSet/>
      <dgm:spPr/>
      <dgm:t>
        <a:bodyPr/>
        <a:lstStyle/>
        <a:p>
          <a:pPr algn="ctr"/>
          <a:endParaRPr lang="en-GB" sz="1000">
            <a:latin typeface="Arial" panose="020B0604020202020204" pitchFamily="34" charset="0"/>
            <a:cs typeface="Arial" panose="020B0604020202020204" pitchFamily="34" charset="0"/>
          </a:endParaRPr>
        </a:p>
      </dgm:t>
    </dgm:pt>
    <dgm:pt modelId="{FA991B7D-F040-344D-9915-450AF640D735}" type="sibTrans" cxnId="{038E83DD-B6C1-1346-BA17-E5DC5BC82CD9}">
      <dgm:prSet/>
      <dgm:spPr/>
      <dgm:t>
        <a:bodyPr/>
        <a:lstStyle/>
        <a:p>
          <a:pPr algn="ctr"/>
          <a:endParaRPr lang="en-GB" sz="1000">
            <a:latin typeface="Arial" panose="020B0604020202020204" pitchFamily="34" charset="0"/>
            <a:cs typeface="Arial" panose="020B0604020202020204" pitchFamily="34" charset="0"/>
          </a:endParaRPr>
        </a:p>
      </dgm:t>
    </dgm:pt>
    <dgm:pt modelId="{76BC56FC-4790-864E-88A9-A2D6E267AD64}" type="pres">
      <dgm:prSet presAssocID="{8D49F31F-AD52-0A4C-BE65-A3AAA9BAE10A}" presName="Name0" presStyleCnt="0">
        <dgm:presLayoutVars>
          <dgm:dir/>
          <dgm:animLvl val="lvl"/>
          <dgm:resizeHandles val="exact"/>
        </dgm:presLayoutVars>
      </dgm:prSet>
      <dgm:spPr/>
    </dgm:pt>
    <dgm:pt modelId="{65184897-BC8F-C54C-82F6-6FFDA9C13965}" type="pres">
      <dgm:prSet presAssocID="{20FF8BED-339A-834E-937B-10EBED9DF693}" presName="Name8" presStyleCnt="0"/>
      <dgm:spPr/>
    </dgm:pt>
    <dgm:pt modelId="{DBD19F4F-8890-CC4C-ABE5-E20A4D85D7DA}" type="pres">
      <dgm:prSet presAssocID="{20FF8BED-339A-834E-937B-10EBED9DF693}" presName="level" presStyleLbl="node1" presStyleIdx="0" presStyleCnt="5" custLinFactY="-3333" custLinFactNeighborX="-21553" custLinFactNeighborY="-100000">
        <dgm:presLayoutVars>
          <dgm:chMax val="1"/>
          <dgm:bulletEnabled val="1"/>
        </dgm:presLayoutVars>
      </dgm:prSet>
      <dgm:spPr/>
    </dgm:pt>
    <dgm:pt modelId="{B5C977FD-8EEB-EA4F-AB70-68B167AB2F41}" type="pres">
      <dgm:prSet presAssocID="{20FF8BED-339A-834E-937B-10EBED9DF693}" presName="levelTx" presStyleLbl="revTx" presStyleIdx="0" presStyleCnt="0">
        <dgm:presLayoutVars>
          <dgm:chMax val="1"/>
          <dgm:bulletEnabled val="1"/>
        </dgm:presLayoutVars>
      </dgm:prSet>
      <dgm:spPr/>
    </dgm:pt>
    <dgm:pt modelId="{40BCB1F5-744C-2449-B0D4-ADAF37EC265E}" type="pres">
      <dgm:prSet presAssocID="{B2CD3EC0-EA31-254F-BEE4-8E8E150CDEED}" presName="Name8" presStyleCnt="0"/>
      <dgm:spPr/>
    </dgm:pt>
    <dgm:pt modelId="{E13EF915-4D6B-3946-88F0-990863B006E8}" type="pres">
      <dgm:prSet presAssocID="{B2CD3EC0-EA31-254F-BEE4-8E8E150CDEED}" presName="level" presStyleLbl="node1" presStyleIdx="1" presStyleCnt="5">
        <dgm:presLayoutVars>
          <dgm:chMax val="1"/>
          <dgm:bulletEnabled val="1"/>
        </dgm:presLayoutVars>
      </dgm:prSet>
      <dgm:spPr/>
    </dgm:pt>
    <dgm:pt modelId="{F44F2307-0B6C-6141-986B-F2C860E42422}" type="pres">
      <dgm:prSet presAssocID="{B2CD3EC0-EA31-254F-BEE4-8E8E150CDEED}" presName="levelTx" presStyleLbl="revTx" presStyleIdx="0" presStyleCnt="0">
        <dgm:presLayoutVars>
          <dgm:chMax val="1"/>
          <dgm:bulletEnabled val="1"/>
        </dgm:presLayoutVars>
      </dgm:prSet>
      <dgm:spPr/>
    </dgm:pt>
    <dgm:pt modelId="{6D065839-0382-B34F-AACB-696139AA2AFC}" type="pres">
      <dgm:prSet presAssocID="{59126B79-8EFE-994B-844F-2C69941961EE}" presName="Name8" presStyleCnt="0"/>
      <dgm:spPr/>
    </dgm:pt>
    <dgm:pt modelId="{A491318B-5D57-634F-AA76-BA79EF3E4AA1}" type="pres">
      <dgm:prSet presAssocID="{59126B79-8EFE-994B-844F-2C69941961EE}" presName="level" presStyleLbl="node1" presStyleIdx="2" presStyleCnt="5">
        <dgm:presLayoutVars>
          <dgm:chMax val="1"/>
          <dgm:bulletEnabled val="1"/>
        </dgm:presLayoutVars>
      </dgm:prSet>
      <dgm:spPr/>
    </dgm:pt>
    <dgm:pt modelId="{69D1146C-D445-D041-A209-F5C07355F8AF}" type="pres">
      <dgm:prSet presAssocID="{59126B79-8EFE-994B-844F-2C69941961EE}" presName="levelTx" presStyleLbl="revTx" presStyleIdx="0" presStyleCnt="0">
        <dgm:presLayoutVars>
          <dgm:chMax val="1"/>
          <dgm:bulletEnabled val="1"/>
        </dgm:presLayoutVars>
      </dgm:prSet>
      <dgm:spPr/>
    </dgm:pt>
    <dgm:pt modelId="{70D50B22-464C-5345-B6C9-8CA5B3E3CECA}" type="pres">
      <dgm:prSet presAssocID="{A4353728-482B-6547-A3A8-5F2430FA8DED}" presName="Name8" presStyleCnt="0"/>
      <dgm:spPr/>
    </dgm:pt>
    <dgm:pt modelId="{850688B8-BE2F-4E46-B3D6-573D28E52937}" type="pres">
      <dgm:prSet presAssocID="{A4353728-482B-6547-A3A8-5F2430FA8DED}" presName="level" presStyleLbl="node1" presStyleIdx="3" presStyleCnt="5">
        <dgm:presLayoutVars>
          <dgm:chMax val="1"/>
          <dgm:bulletEnabled val="1"/>
        </dgm:presLayoutVars>
      </dgm:prSet>
      <dgm:spPr/>
    </dgm:pt>
    <dgm:pt modelId="{9F7328CC-40F9-474B-82AB-9B333ECF55E6}" type="pres">
      <dgm:prSet presAssocID="{A4353728-482B-6547-A3A8-5F2430FA8DED}" presName="levelTx" presStyleLbl="revTx" presStyleIdx="0" presStyleCnt="0">
        <dgm:presLayoutVars>
          <dgm:chMax val="1"/>
          <dgm:bulletEnabled val="1"/>
        </dgm:presLayoutVars>
      </dgm:prSet>
      <dgm:spPr/>
    </dgm:pt>
    <dgm:pt modelId="{F4A3FDBA-F988-104C-85CD-FD7503649C65}" type="pres">
      <dgm:prSet presAssocID="{F7B22B7F-5A07-5F4D-B9DE-A8F37B5E2EC5}" presName="Name8" presStyleCnt="0"/>
      <dgm:spPr/>
    </dgm:pt>
    <dgm:pt modelId="{81150ED0-E994-C644-8F1F-8FFF95A0519A}" type="pres">
      <dgm:prSet presAssocID="{F7B22B7F-5A07-5F4D-B9DE-A8F37B5E2EC5}" presName="level" presStyleLbl="node1" presStyleIdx="4" presStyleCnt="5">
        <dgm:presLayoutVars>
          <dgm:chMax val="1"/>
          <dgm:bulletEnabled val="1"/>
        </dgm:presLayoutVars>
      </dgm:prSet>
      <dgm:spPr/>
    </dgm:pt>
    <dgm:pt modelId="{E2E574B0-284A-1641-AFC8-165B2BD5F41E}" type="pres">
      <dgm:prSet presAssocID="{F7B22B7F-5A07-5F4D-B9DE-A8F37B5E2EC5}" presName="levelTx" presStyleLbl="revTx" presStyleIdx="0" presStyleCnt="0">
        <dgm:presLayoutVars>
          <dgm:chMax val="1"/>
          <dgm:bulletEnabled val="1"/>
        </dgm:presLayoutVars>
      </dgm:prSet>
      <dgm:spPr/>
    </dgm:pt>
  </dgm:ptLst>
  <dgm:cxnLst>
    <dgm:cxn modelId="{28D2751B-DD66-2E42-B3A1-139EBDC268D8}" type="presOf" srcId="{F7B22B7F-5A07-5F4D-B9DE-A8F37B5E2EC5}" destId="{E2E574B0-284A-1641-AFC8-165B2BD5F41E}" srcOrd="1" destOrd="0" presId="urn:microsoft.com/office/officeart/2005/8/layout/pyramid3"/>
    <dgm:cxn modelId="{DFABDD29-521B-DA4C-A06E-888FAD044358}" type="presOf" srcId="{59126B79-8EFE-994B-844F-2C69941961EE}" destId="{69D1146C-D445-D041-A209-F5C07355F8AF}" srcOrd="1" destOrd="0" presId="urn:microsoft.com/office/officeart/2005/8/layout/pyramid3"/>
    <dgm:cxn modelId="{DF7AED3E-7DE0-0B4D-8573-B85EC8C7940F}" type="presOf" srcId="{A4353728-482B-6547-A3A8-5F2430FA8DED}" destId="{9F7328CC-40F9-474B-82AB-9B333ECF55E6}" srcOrd="1" destOrd="0" presId="urn:microsoft.com/office/officeart/2005/8/layout/pyramid3"/>
    <dgm:cxn modelId="{FB1C7168-6626-804D-9DF7-86BA3564358D}" type="presOf" srcId="{A4353728-482B-6547-A3A8-5F2430FA8DED}" destId="{850688B8-BE2F-4E46-B3D6-573D28E52937}" srcOrd="0" destOrd="0" presId="urn:microsoft.com/office/officeart/2005/8/layout/pyramid3"/>
    <dgm:cxn modelId="{0E9F4682-4F48-0D44-B852-3E09A75910B0}" type="presOf" srcId="{59126B79-8EFE-994B-844F-2C69941961EE}" destId="{A491318B-5D57-634F-AA76-BA79EF3E4AA1}" srcOrd="0" destOrd="0" presId="urn:microsoft.com/office/officeart/2005/8/layout/pyramid3"/>
    <dgm:cxn modelId="{C6B9C385-9B4E-B340-87FE-55D5912B2C31}" srcId="{8D49F31F-AD52-0A4C-BE65-A3AAA9BAE10A}" destId="{B2CD3EC0-EA31-254F-BEE4-8E8E150CDEED}" srcOrd="1" destOrd="0" parTransId="{5F42B69D-3E76-4D44-A26A-9E1C747BF04B}" sibTransId="{DEAE2508-B1E4-C945-B848-6C723DB9B72F}"/>
    <dgm:cxn modelId="{51EBB29C-4C92-8E4B-8128-638EE1C4C0A8}" srcId="{8D49F31F-AD52-0A4C-BE65-A3AAA9BAE10A}" destId="{59126B79-8EFE-994B-844F-2C69941961EE}" srcOrd="2" destOrd="0" parTransId="{8CA51187-C008-394C-ACF1-44D2174922C9}" sibTransId="{DDE0FBB5-61EC-4B46-B7E5-A7E82A4A9344}"/>
    <dgm:cxn modelId="{B704BCC5-DEF2-8747-9661-A420B82A96C1}" srcId="{8D49F31F-AD52-0A4C-BE65-A3AAA9BAE10A}" destId="{A4353728-482B-6547-A3A8-5F2430FA8DED}" srcOrd="3" destOrd="0" parTransId="{D892926D-5564-8840-8153-63F9A00CAFA6}" sibTransId="{972F55D8-7400-FD40-8981-5D71F44A6791}"/>
    <dgm:cxn modelId="{370066D0-D065-BC48-BEE3-60CAFD62DAAA}" type="presOf" srcId="{B2CD3EC0-EA31-254F-BEE4-8E8E150CDEED}" destId="{F44F2307-0B6C-6141-986B-F2C860E42422}" srcOrd="1" destOrd="0" presId="urn:microsoft.com/office/officeart/2005/8/layout/pyramid3"/>
    <dgm:cxn modelId="{A3C8A0D8-9A9F-DE49-8F0A-2F750A07C050}" srcId="{8D49F31F-AD52-0A4C-BE65-A3AAA9BAE10A}" destId="{20FF8BED-339A-834E-937B-10EBED9DF693}" srcOrd="0" destOrd="0" parTransId="{F1B37DEF-3AE1-7D48-9922-2955757EB8D5}" sibTransId="{6609E7A0-44BA-D54B-9F03-E116150EBE1A}"/>
    <dgm:cxn modelId="{901F7BD9-DFF7-4F42-94BD-33BAF570F0D1}" type="presOf" srcId="{20FF8BED-339A-834E-937B-10EBED9DF693}" destId="{B5C977FD-8EEB-EA4F-AB70-68B167AB2F41}" srcOrd="1" destOrd="0" presId="urn:microsoft.com/office/officeart/2005/8/layout/pyramid3"/>
    <dgm:cxn modelId="{038E83DD-B6C1-1346-BA17-E5DC5BC82CD9}" srcId="{8D49F31F-AD52-0A4C-BE65-A3AAA9BAE10A}" destId="{F7B22B7F-5A07-5F4D-B9DE-A8F37B5E2EC5}" srcOrd="4" destOrd="0" parTransId="{9E652DC6-05DE-EA47-9F01-316F0EB7E527}" sibTransId="{FA991B7D-F040-344D-9915-450AF640D735}"/>
    <dgm:cxn modelId="{6E2949DE-D531-764C-9080-901FC66FC066}" type="presOf" srcId="{F7B22B7F-5A07-5F4D-B9DE-A8F37B5E2EC5}" destId="{81150ED0-E994-C644-8F1F-8FFF95A0519A}" srcOrd="0" destOrd="0" presId="urn:microsoft.com/office/officeart/2005/8/layout/pyramid3"/>
    <dgm:cxn modelId="{32FEA6EC-DF86-1E42-806D-3F7CA1F74251}" type="presOf" srcId="{20FF8BED-339A-834E-937B-10EBED9DF693}" destId="{DBD19F4F-8890-CC4C-ABE5-E20A4D85D7DA}" srcOrd="0" destOrd="0" presId="urn:microsoft.com/office/officeart/2005/8/layout/pyramid3"/>
    <dgm:cxn modelId="{DE1AA3F1-197C-234E-A4C8-9A9E464C3FEE}" type="presOf" srcId="{B2CD3EC0-EA31-254F-BEE4-8E8E150CDEED}" destId="{E13EF915-4D6B-3946-88F0-990863B006E8}" srcOrd="0" destOrd="0" presId="urn:microsoft.com/office/officeart/2005/8/layout/pyramid3"/>
    <dgm:cxn modelId="{D66DEFFD-AE85-3745-B644-08124C6018B5}" type="presOf" srcId="{8D49F31F-AD52-0A4C-BE65-A3AAA9BAE10A}" destId="{76BC56FC-4790-864E-88A9-A2D6E267AD64}" srcOrd="0" destOrd="0" presId="urn:microsoft.com/office/officeart/2005/8/layout/pyramid3"/>
    <dgm:cxn modelId="{27AF566B-9A96-924B-9E63-870DB0D7A2B3}" type="presParOf" srcId="{76BC56FC-4790-864E-88A9-A2D6E267AD64}" destId="{65184897-BC8F-C54C-82F6-6FFDA9C13965}" srcOrd="0" destOrd="0" presId="urn:microsoft.com/office/officeart/2005/8/layout/pyramid3"/>
    <dgm:cxn modelId="{545655D7-E7A2-FF4D-BCA3-22AF90ABC9DC}" type="presParOf" srcId="{65184897-BC8F-C54C-82F6-6FFDA9C13965}" destId="{DBD19F4F-8890-CC4C-ABE5-E20A4D85D7DA}" srcOrd="0" destOrd="0" presId="urn:microsoft.com/office/officeart/2005/8/layout/pyramid3"/>
    <dgm:cxn modelId="{81AE2355-DDD8-954B-9209-903D3980BF98}" type="presParOf" srcId="{65184897-BC8F-C54C-82F6-6FFDA9C13965}" destId="{B5C977FD-8EEB-EA4F-AB70-68B167AB2F41}" srcOrd="1" destOrd="0" presId="urn:microsoft.com/office/officeart/2005/8/layout/pyramid3"/>
    <dgm:cxn modelId="{499BF7A3-6F81-A94D-AD43-B75F00757C7A}" type="presParOf" srcId="{76BC56FC-4790-864E-88A9-A2D6E267AD64}" destId="{40BCB1F5-744C-2449-B0D4-ADAF37EC265E}" srcOrd="1" destOrd="0" presId="urn:microsoft.com/office/officeart/2005/8/layout/pyramid3"/>
    <dgm:cxn modelId="{048096CC-9997-3B45-9CF6-606A81979967}" type="presParOf" srcId="{40BCB1F5-744C-2449-B0D4-ADAF37EC265E}" destId="{E13EF915-4D6B-3946-88F0-990863B006E8}" srcOrd="0" destOrd="0" presId="urn:microsoft.com/office/officeart/2005/8/layout/pyramid3"/>
    <dgm:cxn modelId="{7E24ECE4-CCC0-7F4E-B181-846434B2520A}" type="presParOf" srcId="{40BCB1F5-744C-2449-B0D4-ADAF37EC265E}" destId="{F44F2307-0B6C-6141-986B-F2C860E42422}" srcOrd="1" destOrd="0" presId="urn:microsoft.com/office/officeart/2005/8/layout/pyramid3"/>
    <dgm:cxn modelId="{C94E8E67-3055-6842-81C8-DE6DCF10A710}" type="presParOf" srcId="{76BC56FC-4790-864E-88A9-A2D6E267AD64}" destId="{6D065839-0382-B34F-AACB-696139AA2AFC}" srcOrd="2" destOrd="0" presId="urn:microsoft.com/office/officeart/2005/8/layout/pyramid3"/>
    <dgm:cxn modelId="{2DFB91D9-A241-C142-93FB-C1CEB86D9968}" type="presParOf" srcId="{6D065839-0382-B34F-AACB-696139AA2AFC}" destId="{A491318B-5D57-634F-AA76-BA79EF3E4AA1}" srcOrd="0" destOrd="0" presId="urn:microsoft.com/office/officeart/2005/8/layout/pyramid3"/>
    <dgm:cxn modelId="{1943AA9E-BAE6-B644-8DBE-BB690C81165F}" type="presParOf" srcId="{6D065839-0382-B34F-AACB-696139AA2AFC}" destId="{69D1146C-D445-D041-A209-F5C07355F8AF}" srcOrd="1" destOrd="0" presId="urn:microsoft.com/office/officeart/2005/8/layout/pyramid3"/>
    <dgm:cxn modelId="{A64AD9E2-CFD4-CC40-9745-DCA28293A43E}" type="presParOf" srcId="{76BC56FC-4790-864E-88A9-A2D6E267AD64}" destId="{70D50B22-464C-5345-B6C9-8CA5B3E3CECA}" srcOrd="3" destOrd="0" presId="urn:microsoft.com/office/officeart/2005/8/layout/pyramid3"/>
    <dgm:cxn modelId="{CBF358CF-8C22-484D-B238-A3711A37FEB6}" type="presParOf" srcId="{70D50B22-464C-5345-B6C9-8CA5B3E3CECA}" destId="{850688B8-BE2F-4E46-B3D6-573D28E52937}" srcOrd="0" destOrd="0" presId="urn:microsoft.com/office/officeart/2005/8/layout/pyramid3"/>
    <dgm:cxn modelId="{8BCE8710-D96D-1A46-AF27-020BDF139191}" type="presParOf" srcId="{70D50B22-464C-5345-B6C9-8CA5B3E3CECA}" destId="{9F7328CC-40F9-474B-82AB-9B333ECF55E6}" srcOrd="1" destOrd="0" presId="urn:microsoft.com/office/officeart/2005/8/layout/pyramid3"/>
    <dgm:cxn modelId="{76388285-89AE-DC46-8BF8-147953FA7EA5}" type="presParOf" srcId="{76BC56FC-4790-864E-88A9-A2D6E267AD64}" destId="{F4A3FDBA-F988-104C-85CD-FD7503649C65}" srcOrd="4" destOrd="0" presId="urn:microsoft.com/office/officeart/2005/8/layout/pyramid3"/>
    <dgm:cxn modelId="{49CC2CA9-2F1E-BB4F-950F-525C90B2BF86}" type="presParOf" srcId="{F4A3FDBA-F988-104C-85CD-FD7503649C65}" destId="{81150ED0-E994-C644-8F1F-8FFF95A0519A}" srcOrd="0" destOrd="0" presId="urn:microsoft.com/office/officeart/2005/8/layout/pyramid3"/>
    <dgm:cxn modelId="{235895D8-182B-B943-BD5E-E94CBCB25AE7}" type="presParOf" srcId="{F4A3FDBA-F988-104C-85CD-FD7503649C65}" destId="{E2E574B0-284A-1641-AFC8-165B2BD5F41E}" srcOrd="1" destOrd="0" presId="urn:microsoft.com/office/officeart/2005/8/layout/pyramid3"/>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D19F4F-8890-CC4C-ABE5-E20A4D85D7DA}">
      <dsp:nvSpPr>
        <dsp:cNvPr id="0" name=""/>
        <dsp:cNvSpPr/>
      </dsp:nvSpPr>
      <dsp:spPr>
        <a:xfrm rot="10800000">
          <a:off x="0" y="0"/>
          <a:ext cx="2087880" cy="341376"/>
        </a:xfrm>
        <a:prstGeom prst="trapezoid">
          <a:avLst>
            <a:gd name="adj" fmla="val 61161"/>
          </a:avLst>
        </a:prstGeom>
        <a:solidFill>
          <a:schemeClr val="lt1">
            <a:hueOff val="0"/>
            <a:satOff val="0"/>
            <a:lumOff val="0"/>
            <a:alphaOff val="0"/>
          </a:schemeClr>
        </a:solidFill>
        <a:ln w="19050" cap="flat" cmpd="sng" algn="ctr">
          <a:solidFill>
            <a:srgbClr val="FC4420"/>
          </a:solidFill>
          <a:prstDash val="solid"/>
          <a:miter lim="800000"/>
        </a:ln>
        <a:effectLst>
          <a:outerShdw blurRad="50800" dist="38100" dir="2700000" algn="tl" rotWithShape="0">
            <a:prstClr val="black">
              <a:alpha val="40000"/>
            </a:prst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Awareness</a:t>
          </a:r>
        </a:p>
      </dsp:txBody>
      <dsp:txXfrm rot="-10800000">
        <a:off x="365378" y="0"/>
        <a:ext cx="1357122" cy="341376"/>
      </dsp:txXfrm>
    </dsp:sp>
    <dsp:sp modelId="{E13EF915-4D6B-3946-88F0-990863B006E8}">
      <dsp:nvSpPr>
        <dsp:cNvPr id="0" name=""/>
        <dsp:cNvSpPr/>
      </dsp:nvSpPr>
      <dsp:spPr>
        <a:xfrm rot="10800000">
          <a:off x="208788" y="341375"/>
          <a:ext cx="1670304" cy="341376"/>
        </a:xfrm>
        <a:prstGeom prst="trapezoid">
          <a:avLst>
            <a:gd name="adj" fmla="val 61161"/>
          </a:avLst>
        </a:prstGeom>
        <a:solidFill>
          <a:schemeClr val="lt1">
            <a:hueOff val="0"/>
            <a:satOff val="0"/>
            <a:lumOff val="0"/>
            <a:alphaOff val="0"/>
          </a:schemeClr>
        </a:solidFill>
        <a:ln w="19050" cap="flat" cmpd="sng" algn="ctr">
          <a:solidFill>
            <a:srgbClr val="FC4420"/>
          </a:solidFill>
          <a:prstDash val="solid"/>
          <a:miter lim="800000"/>
        </a:ln>
        <a:effectLst>
          <a:outerShdw blurRad="50800" dist="38100" dir="2700000" algn="tl" rotWithShape="0">
            <a:prstClr val="black">
              <a:alpha val="40000"/>
            </a:prst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Interest</a:t>
          </a:r>
        </a:p>
      </dsp:txBody>
      <dsp:txXfrm rot="-10800000">
        <a:off x="501091" y="341375"/>
        <a:ext cx="1085697" cy="341376"/>
      </dsp:txXfrm>
    </dsp:sp>
    <dsp:sp modelId="{A491318B-5D57-634F-AA76-BA79EF3E4AA1}">
      <dsp:nvSpPr>
        <dsp:cNvPr id="0" name=""/>
        <dsp:cNvSpPr/>
      </dsp:nvSpPr>
      <dsp:spPr>
        <a:xfrm rot="10800000">
          <a:off x="417576" y="682752"/>
          <a:ext cx="1252728" cy="341376"/>
        </a:xfrm>
        <a:prstGeom prst="trapezoid">
          <a:avLst>
            <a:gd name="adj" fmla="val 61161"/>
          </a:avLst>
        </a:prstGeom>
        <a:solidFill>
          <a:schemeClr val="lt1">
            <a:hueOff val="0"/>
            <a:satOff val="0"/>
            <a:lumOff val="0"/>
            <a:alphaOff val="0"/>
          </a:schemeClr>
        </a:solidFill>
        <a:ln w="19050" cap="flat" cmpd="sng" algn="ctr">
          <a:solidFill>
            <a:srgbClr val="FC4420"/>
          </a:solidFill>
          <a:prstDash val="solid"/>
          <a:miter lim="800000"/>
        </a:ln>
        <a:effectLst>
          <a:outerShdw blurRad="50800" dist="38100" dir="2700000" algn="tl" rotWithShape="0">
            <a:prstClr val="black">
              <a:alpha val="40000"/>
            </a:prst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Decision</a:t>
          </a:r>
        </a:p>
      </dsp:txBody>
      <dsp:txXfrm rot="-10800000">
        <a:off x="636803" y="682752"/>
        <a:ext cx="814273" cy="341376"/>
      </dsp:txXfrm>
    </dsp:sp>
    <dsp:sp modelId="{850688B8-BE2F-4E46-B3D6-573D28E52937}">
      <dsp:nvSpPr>
        <dsp:cNvPr id="0" name=""/>
        <dsp:cNvSpPr/>
      </dsp:nvSpPr>
      <dsp:spPr>
        <a:xfrm rot="10800000">
          <a:off x="626364" y="1024128"/>
          <a:ext cx="835152" cy="341376"/>
        </a:xfrm>
        <a:prstGeom prst="trapezoid">
          <a:avLst>
            <a:gd name="adj" fmla="val 61161"/>
          </a:avLst>
        </a:prstGeom>
        <a:solidFill>
          <a:schemeClr val="lt1">
            <a:hueOff val="0"/>
            <a:satOff val="0"/>
            <a:lumOff val="0"/>
            <a:alphaOff val="0"/>
          </a:schemeClr>
        </a:solidFill>
        <a:ln w="19050" cap="flat" cmpd="sng" algn="ctr">
          <a:solidFill>
            <a:srgbClr val="FC4420"/>
          </a:solidFill>
          <a:prstDash val="solid"/>
          <a:miter lim="800000"/>
        </a:ln>
        <a:effectLst>
          <a:outerShdw blurRad="50800" dist="38100" dir="2700000" algn="tl" rotWithShape="0">
            <a:prstClr val="black">
              <a:alpha val="40000"/>
            </a:prst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Action</a:t>
          </a:r>
        </a:p>
      </dsp:txBody>
      <dsp:txXfrm rot="-10800000">
        <a:off x="772515" y="1024128"/>
        <a:ext cx="542848" cy="341376"/>
      </dsp:txXfrm>
    </dsp:sp>
    <dsp:sp modelId="{81150ED0-E994-C644-8F1F-8FFF95A0519A}">
      <dsp:nvSpPr>
        <dsp:cNvPr id="0" name=""/>
        <dsp:cNvSpPr/>
      </dsp:nvSpPr>
      <dsp:spPr>
        <a:xfrm rot="10800000">
          <a:off x="835152" y="1365504"/>
          <a:ext cx="417576" cy="341376"/>
        </a:xfrm>
        <a:prstGeom prst="trapezoid">
          <a:avLst>
            <a:gd name="adj" fmla="val 61161"/>
          </a:avLst>
        </a:prstGeom>
        <a:solidFill>
          <a:schemeClr val="lt1">
            <a:hueOff val="0"/>
            <a:satOff val="0"/>
            <a:lumOff val="0"/>
            <a:alphaOff val="0"/>
          </a:schemeClr>
        </a:solidFill>
        <a:ln w="19050" cap="flat" cmpd="sng" algn="ctr">
          <a:solidFill>
            <a:srgbClr val="FC4420"/>
          </a:solidFill>
          <a:prstDash val="solid"/>
          <a:miter lim="800000"/>
        </a:ln>
        <a:effectLst>
          <a:outerShdw blurRad="50800" dist="38100" dir="2700000" algn="tl" rotWithShape="0">
            <a:prstClr val="black">
              <a:alpha val="40000"/>
            </a:prst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Loyal</a:t>
          </a:r>
        </a:p>
      </dsp:txBody>
      <dsp:txXfrm rot="-10800000">
        <a:off x="835152" y="1365504"/>
        <a:ext cx="417576" cy="34137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89AF96-95AC-47A9-8AA7-457881BE0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6FA75-3C60-4043-B91B-09CB2BD37631}">
  <ds:schemaRefs>
    <ds:schemaRef ds:uri="http://schemas.microsoft.com/sharepoint/v3/contenttype/forms"/>
  </ds:schemaRefs>
</ds:datastoreItem>
</file>

<file path=customXml/itemProps3.xml><?xml version="1.0" encoding="utf-8"?>
<ds:datastoreItem xmlns:ds="http://schemas.openxmlformats.org/officeDocument/2006/customXml" ds:itemID="{B694078F-8A22-4916-A13E-A10503F7D9FA}">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Golding</dc:creator>
  <cp:keywords/>
  <dc:description/>
  <cp:lastModifiedBy>Nicki McGee</cp:lastModifiedBy>
  <cp:revision>48</cp:revision>
  <dcterms:created xsi:type="dcterms:W3CDTF">2025-10-06T16:43:00Z</dcterms:created>
  <dcterms:modified xsi:type="dcterms:W3CDTF">2025-10-21T18:12:00Z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0x0101002E4F55405569884AB0A124CA152463B3</vt:lpwstr>
  </property>
</Properties>
</file>