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537D" w14:textId="77777777" w:rsidR="00ED49B7" w:rsidRPr="00707516" w:rsidRDefault="00ED49B7" w:rsidP="00BA3598">
      <w:pPr>
        <w:spacing w:after="0" w:line="240" w:lineRule="auto"/>
        <w:rPr>
          <w:rFonts w:ascii="Arial" w:eastAsiaTheme="minorHAnsi" w:hAnsi="Arial" w:cs="Arial"/>
          <w:b/>
          <w:bCs/>
          <w:i/>
          <w:iCs/>
          <w:caps/>
          <w:color w:val="FC4421"/>
          <w:kern w:val="2"/>
          <w:sz w:val="36"/>
          <w:szCs w:val="36"/>
          <w:lang w:val="en-GB"/>
          <w14:ligatures w14:val="standardContextual"/>
        </w:rPr>
      </w:pPr>
    </w:p>
    <w:p w14:paraId="22A81546" w14:textId="318E4947" w:rsidR="00EB1FE8" w:rsidRPr="00707516" w:rsidRDefault="00B02D7C" w:rsidP="00BA3598">
      <w:pPr>
        <w:spacing w:after="0" w:line="240" w:lineRule="auto"/>
        <w:rPr>
          <w:rFonts w:ascii="Arial" w:eastAsiaTheme="minorHAnsi" w:hAnsi="Arial" w:cs="Arial"/>
          <w:b/>
          <w:bCs/>
          <w:i/>
          <w:iCs/>
          <w:caps/>
          <w:color w:val="FC4421"/>
          <w:kern w:val="2"/>
          <w:sz w:val="36"/>
          <w:szCs w:val="36"/>
          <w:lang w:val="en-GB"/>
          <w14:ligatures w14:val="standardContextual"/>
        </w:rPr>
      </w:pPr>
      <w:r w:rsidRPr="00707516">
        <w:rPr>
          <w:rFonts w:ascii="Arial" w:eastAsiaTheme="minorHAnsi" w:hAnsi="Arial" w:cs="Arial"/>
          <w:b/>
          <w:bCs/>
          <w:i/>
          <w:iCs/>
          <w:caps/>
          <w:color w:val="FC4421"/>
          <w:kern w:val="2"/>
          <w:sz w:val="36"/>
          <w:szCs w:val="36"/>
          <w:lang w:val="en-GB"/>
          <w14:ligatures w14:val="standardContextual"/>
        </w:rPr>
        <w:t xml:space="preserve">T Level Industry Placement </w:t>
      </w:r>
      <w:r w:rsidR="00C55E27">
        <w:rPr>
          <w:rFonts w:ascii="Arial" w:eastAsiaTheme="minorHAnsi" w:hAnsi="Arial" w:cs="Arial"/>
          <w:b/>
          <w:bCs/>
          <w:i/>
          <w:iCs/>
          <w:caps/>
          <w:color w:val="FC4421"/>
          <w:kern w:val="2"/>
          <w:sz w:val="36"/>
          <w:szCs w:val="36"/>
          <w:lang w:val="en-GB"/>
          <w14:ligatures w14:val="standardContextual"/>
        </w:rPr>
        <w:t xml:space="preserve">SMALL TEAM </w:t>
      </w:r>
      <w:r w:rsidRPr="00707516">
        <w:rPr>
          <w:rFonts w:ascii="Arial" w:eastAsiaTheme="minorHAnsi" w:hAnsi="Arial" w:cs="Arial"/>
          <w:b/>
          <w:bCs/>
          <w:i/>
          <w:iCs/>
          <w:caps/>
          <w:color w:val="FC4421"/>
          <w:kern w:val="2"/>
          <w:sz w:val="36"/>
          <w:szCs w:val="36"/>
          <w:lang w:val="en-GB"/>
          <w14:ligatures w14:val="standardContextual"/>
        </w:rPr>
        <w:t>Project Briefs</w:t>
      </w:r>
    </w:p>
    <w:p w14:paraId="0342526A" w14:textId="77777777" w:rsidR="00ED49B7" w:rsidRPr="00707516" w:rsidRDefault="00ED49B7" w:rsidP="00BA3598">
      <w:pPr>
        <w:spacing w:after="0" w:line="240" w:lineRule="auto"/>
        <w:rPr>
          <w:rFonts w:ascii="Arial" w:hAnsi="Arial" w:cs="Arial"/>
          <w:lang w:val="en-GB"/>
        </w:rPr>
      </w:pPr>
    </w:p>
    <w:p w14:paraId="7F6053FD" w14:textId="29BFAD2A" w:rsidR="00DC3E53" w:rsidRPr="00DC3E53" w:rsidRDefault="00DC3E53" w:rsidP="00DC3E53">
      <w:pPr>
        <w:spacing w:after="0" w:line="240" w:lineRule="auto"/>
        <w:rPr>
          <w:rFonts w:ascii="Arial" w:eastAsiaTheme="minorHAnsi" w:hAnsi="Arial" w:cs="Arial"/>
          <w:b/>
          <w:bCs/>
          <w:i/>
          <w:iCs/>
          <w:color w:val="FC4421"/>
          <w:kern w:val="2"/>
          <w:sz w:val="28"/>
          <w:szCs w:val="28"/>
          <w:lang w:val="en-GB"/>
          <w14:ligatures w14:val="standardContextual"/>
        </w:rPr>
      </w:pPr>
      <w:r w:rsidRPr="00DC3E53">
        <w:rPr>
          <w:rFonts w:ascii="Arial" w:eastAsiaTheme="minorHAnsi" w:hAnsi="Arial" w:cs="Arial"/>
          <w:b/>
          <w:bCs/>
          <w:i/>
          <w:iCs/>
          <w:color w:val="FC4421"/>
          <w:kern w:val="2"/>
          <w:sz w:val="28"/>
          <w:szCs w:val="28"/>
          <w:lang w:val="en-GB"/>
          <w14:ligatures w14:val="standardContextual"/>
        </w:rPr>
        <w:t>FRESH STANDARD: INVESTIGATING SHELF-LIFE INDICATORS IN PACKAGED FOOD SAMPLES</w:t>
      </w:r>
    </w:p>
    <w:p w14:paraId="209B9210" w14:textId="77777777" w:rsidR="00DA5FCF" w:rsidRPr="00C55E27" w:rsidRDefault="00DA5FCF"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1817FB12" w14:textId="77777777" w:rsidR="00BA3598" w:rsidRPr="00707516"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2B6189BC" w14:textId="77777777" w:rsidR="00EB1FE8" w:rsidRPr="008B741A"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r w:rsidRPr="008B741A">
        <w:rPr>
          <w:rFonts w:ascii="Arial" w:eastAsiaTheme="minorHAnsi" w:hAnsi="Arial" w:cs="Arial"/>
          <w:b/>
          <w:bCs/>
          <w:i/>
          <w:iCs/>
          <w:color w:val="FC4421"/>
          <w:kern w:val="2"/>
          <w:sz w:val="24"/>
          <w:szCs w:val="24"/>
          <w:lang w:val="en-GB"/>
          <w14:ligatures w14:val="standardContextual"/>
        </w:rPr>
        <w:t>Employer brief</w:t>
      </w:r>
    </w:p>
    <w:p w14:paraId="179763F2" w14:textId="77777777" w:rsidR="00D30D1D" w:rsidRPr="00707516" w:rsidRDefault="00D30D1D" w:rsidP="00BA3598">
      <w:pPr>
        <w:spacing w:after="0" w:line="240" w:lineRule="auto"/>
        <w:rPr>
          <w:rFonts w:ascii="Arial" w:hAnsi="Arial" w:cs="Arial"/>
          <w:lang w:val="en-GB"/>
        </w:rPr>
      </w:pPr>
    </w:p>
    <w:p w14:paraId="7B961352" w14:textId="00FDE111" w:rsidR="00935BC5" w:rsidRPr="00935BC5" w:rsidRDefault="006410C1" w:rsidP="00935BC5">
      <w:pPr>
        <w:spacing w:after="0" w:line="240" w:lineRule="auto"/>
        <w:rPr>
          <w:rFonts w:ascii="Arial" w:hAnsi="Arial" w:cs="Arial"/>
          <w:lang w:val="en-GB"/>
        </w:rPr>
      </w:pPr>
      <w:r>
        <w:rPr>
          <w:rFonts w:ascii="Arial" w:hAnsi="Arial" w:cs="Arial"/>
          <w:b/>
          <w:bCs/>
          <w:lang w:val="en-GB"/>
        </w:rPr>
        <w:t>Project title</w:t>
      </w:r>
      <w:r w:rsidR="00F91E8A" w:rsidRPr="00F91E8A">
        <w:rPr>
          <w:rFonts w:ascii="Arial" w:hAnsi="Arial" w:cs="Arial"/>
          <w:b/>
          <w:bCs/>
          <w:lang w:val="en-GB"/>
        </w:rPr>
        <w:t xml:space="preserve">: </w:t>
      </w:r>
      <w:r w:rsidR="00DC3E53">
        <w:rPr>
          <w:rFonts w:ascii="Arial" w:hAnsi="Arial" w:cs="Arial"/>
          <w:lang w:val="en-GB"/>
        </w:rPr>
        <w:t>I</w:t>
      </w:r>
      <w:r w:rsidR="00DC3E53" w:rsidRPr="00DC3E53">
        <w:rPr>
          <w:rFonts w:ascii="Arial" w:hAnsi="Arial" w:cs="Arial"/>
          <w:lang w:val="en-GB"/>
        </w:rPr>
        <w:t>nvestigating shelf-life indicators in packaged food samples</w:t>
      </w:r>
    </w:p>
    <w:p w14:paraId="1B1DCCCD" w14:textId="77777777" w:rsidR="00F91E8A" w:rsidRPr="00F91E8A" w:rsidRDefault="00F91E8A" w:rsidP="00F91E8A">
      <w:pPr>
        <w:spacing w:after="0" w:line="240" w:lineRule="auto"/>
        <w:rPr>
          <w:rFonts w:ascii="Arial" w:hAnsi="Arial" w:cs="Arial"/>
          <w:b/>
          <w:bCs/>
          <w:lang w:val="en-GB"/>
        </w:rPr>
      </w:pPr>
    </w:p>
    <w:p w14:paraId="4075B520" w14:textId="6FF582C5" w:rsidR="00F91E8A" w:rsidRPr="00F91E8A" w:rsidRDefault="00F91E8A" w:rsidP="00F91E8A">
      <w:pPr>
        <w:spacing w:after="0" w:line="240" w:lineRule="auto"/>
        <w:rPr>
          <w:rFonts w:ascii="Arial" w:hAnsi="Arial" w:cs="Arial"/>
          <w:lang w:val="en-GB"/>
        </w:rPr>
      </w:pPr>
      <w:r w:rsidRPr="00F91E8A">
        <w:rPr>
          <w:rFonts w:ascii="Arial" w:hAnsi="Arial" w:cs="Arial"/>
          <w:b/>
          <w:bCs/>
          <w:lang w:val="en-GB"/>
        </w:rPr>
        <w:t>Business name:</w:t>
      </w:r>
      <w:r>
        <w:rPr>
          <w:rFonts w:ascii="Arial" w:hAnsi="Arial" w:cs="Arial"/>
          <w:b/>
          <w:bCs/>
          <w:lang w:val="en-GB"/>
        </w:rPr>
        <w:t xml:space="preserve"> </w:t>
      </w:r>
      <w:r w:rsidR="00DC3E53">
        <w:rPr>
          <w:rFonts w:ascii="Arial" w:hAnsi="Arial" w:cs="Arial"/>
          <w:lang w:val="en-GB"/>
        </w:rPr>
        <w:t>Greenvale Foods</w:t>
      </w:r>
    </w:p>
    <w:p w14:paraId="7EB26650" w14:textId="77777777" w:rsidR="00F91E8A" w:rsidRPr="00F91E8A" w:rsidRDefault="00F91E8A" w:rsidP="00F91E8A">
      <w:pPr>
        <w:spacing w:after="0" w:line="240" w:lineRule="auto"/>
        <w:rPr>
          <w:rFonts w:ascii="Arial" w:hAnsi="Arial" w:cs="Arial"/>
          <w:b/>
          <w:bCs/>
          <w:lang w:val="en-GB"/>
        </w:rPr>
      </w:pPr>
    </w:p>
    <w:p w14:paraId="31329385" w14:textId="105CE76A" w:rsidR="00F91E8A" w:rsidRPr="00935BC5" w:rsidRDefault="00F91E8A" w:rsidP="00F91E8A">
      <w:pPr>
        <w:spacing w:after="0" w:line="240" w:lineRule="auto"/>
        <w:rPr>
          <w:rFonts w:ascii="Arial" w:hAnsi="Arial" w:cs="Arial"/>
          <w:lang w:val="en-GB"/>
        </w:rPr>
      </w:pPr>
      <w:r w:rsidRPr="00F91E8A">
        <w:rPr>
          <w:rFonts w:ascii="Arial" w:hAnsi="Arial" w:cs="Arial"/>
          <w:b/>
          <w:bCs/>
          <w:lang w:val="en-GB"/>
        </w:rPr>
        <w:t>Placement contact:</w:t>
      </w:r>
      <w:r>
        <w:rPr>
          <w:rFonts w:ascii="Arial" w:hAnsi="Arial" w:cs="Arial"/>
          <w:b/>
          <w:bCs/>
          <w:lang w:val="en-GB"/>
        </w:rPr>
        <w:t xml:space="preserve"> </w:t>
      </w:r>
      <w:r w:rsidR="00DC3E53">
        <w:rPr>
          <w:rFonts w:ascii="Arial" w:hAnsi="Arial" w:cs="Arial"/>
          <w:lang w:val="en-GB"/>
        </w:rPr>
        <w:t>Jasmine Patel, QA Manager</w:t>
      </w:r>
    </w:p>
    <w:p w14:paraId="7C52281C" w14:textId="77777777" w:rsidR="00F91E8A" w:rsidRPr="00F91E8A" w:rsidRDefault="00F91E8A" w:rsidP="00F91E8A">
      <w:pPr>
        <w:spacing w:after="0" w:line="240" w:lineRule="auto"/>
        <w:rPr>
          <w:rFonts w:ascii="Arial" w:hAnsi="Arial" w:cs="Arial"/>
          <w:b/>
          <w:bCs/>
          <w:lang w:val="en-GB"/>
        </w:rPr>
      </w:pPr>
    </w:p>
    <w:p w14:paraId="2FE501BF" w14:textId="1F59BE28" w:rsidR="00DC3E53" w:rsidRPr="00F91E8A" w:rsidRDefault="00F91E8A" w:rsidP="00F91E8A">
      <w:pPr>
        <w:spacing w:after="0" w:line="240" w:lineRule="auto"/>
        <w:rPr>
          <w:rFonts w:ascii="Arial" w:hAnsi="Arial" w:cs="Arial"/>
          <w:lang w:val="en-GB"/>
        </w:rPr>
      </w:pPr>
      <w:r w:rsidRPr="00F91E8A">
        <w:rPr>
          <w:rFonts w:ascii="Arial" w:hAnsi="Arial" w:cs="Arial"/>
          <w:b/>
          <w:bCs/>
          <w:lang w:val="en-GB"/>
        </w:rPr>
        <w:t>Sector:</w:t>
      </w:r>
      <w:r>
        <w:rPr>
          <w:rFonts w:ascii="Arial" w:hAnsi="Arial" w:cs="Arial"/>
          <w:b/>
          <w:bCs/>
          <w:lang w:val="en-GB"/>
        </w:rPr>
        <w:t xml:space="preserve"> </w:t>
      </w:r>
      <w:r w:rsidR="00DC3E53">
        <w:rPr>
          <w:rFonts w:ascii="Arial" w:hAnsi="Arial" w:cs="Arial"/>
          <w:lang w:val="en-GB"/>
        </w:rPr>
        <w:t>Food Manufacture</w:t>
      </w:r>
    </w:p>
    <w:p w14:paraId="7A59B189" w14:textId="77777777" w:rsidR="00F91E8A" w:rsidRPr="00F91E8A" w:rsidRDefault="00F91E8A" w:rsidP="00F91E8A">
      <w:pPr>
        <w:spacing w:after="0" w:line="240" w:lineRule="auto"/>
        <w:rPr>
          <w:rFonts w:ascii="Arial" w:hAnsi="Arial" w:cs="Arial"/>
          <w:b/>
          <w:bCs/>
          <w:lang w:val="en-GB"/>
        </w:rPr>
      </w:pPr>
    </w:p>
    <w:p w14:paraId="2B866394" w14:textId="3BCD3423" w:rsidR="00935BC5" w:rsidRPr="00935BC5" w:rsidRDefault="00935BC5" w:rsidP="00935BC5">
      <w:pPr>
        <w:spacing w:after="0" w:line="240" w:lineRule="auto"/>
        <w:rPr>
          <w:rFonts w:ascii="Arial" w:hAnsi="Arial" w:cs="Arial"/>
          <w:b/>
          <w:bCs/>
          <w:lang w:val="en-GB"/>
        </w:rPr>
      </w:pPr>
      <w:r w:rsidRPr="00935BC5">
        <w:rPr>
          <w:rFonts w:ascii="Arial" w:hAnsi="Arial" w:cs="Arial"/>
          <w:b/>
          <w:bCs/>
          <w:lang w:val="en-GB"/>
        </w:rPr>
        <w:t>T Level Route:</w:t>
      </w:r>
      <w:r w:rsidR="000C4BA4">
        <w:rPr>
          <w:rFonts w:ascii="Arial" w:hAnsi="Arial" w:cs="Arial"/>
          <w:b/>
          <w:bCs/>
          <w:lang w:val="en-GB"/>
        </w:rPr>
        <w:t xml:space="preserve"> </w:t>
      </w:r>
      <w:r w:rsidR="00DC3E53">
        <w:rPr>
          <w:rFonts w:ascii="Arial" w:hAnsi="Arial" w:cs="Arial"/>
          <w:lang w:val="en-GB"/>
        </w:rPr>
        <w:t>Science</w:t>
      </w:r>
    </w:p>
    <w:p w14:paraId="5DA6E7AD" w14:textId="77777777" w:rsidR="00935BC5" w:rsidRPr="00935BC5" w:rsidRDefault="00935BC5" w:rsidP="00935BC5">
      <w:pPr>
        <w:spacing w:after="0" w:line="240" w:lineRule="auto"/>
        <w:rPr>
          <w:rFonts w:ascii="Arial" w:hAnsi="Arial" w:cs="Arial"/>
          <w:b/>
          <w:bCs/>
          <w:lang w:val="en-GB"/>
        </w:rPr>
      </w:pPr>
    </w:p>
    <w:p w14:paraId="4DE26E95" w14:textId="317464FB" w:rsidR="00935BC5" w:rsidRPr="00935BC5" w:rsidRDefault="00935BC5" w:rsidP="00935BC5">
      <w:pPr>
        <w:spacing w:after="0" w:line="240" w:lineRule="auto"/>
        <w:rPr>
          <w:rFonts w:ascii="Arial" w:hAnsi="Arial" w:cs="Arial"/>
          <w:b/>
          <w:bCs/>
          <w:lang w:val="en-GB"/>
        </w:rPr>
      </w:pPr>
      <w:r w:rsidRPr="00935BC5">
        <w:rPr>
          <w:rFonts w:ascii="Arial" w:hAnsi="Arial" w:cs="Arial"/>
          <w:b/>
          <w:bCs/>
          <w:lang w:val="en-GB"/>
        </w:rPr>
        <w:t>Occupational Specialism:</w:t>
      </w:r>
      <w:r w:rsidR="000C4BA4">
        <w:rPr>
          <w:rFonts w:ascii="Arial" w:hAnsi="Arial" w:cs="Arial"/>
          <w:b/>
          <w:bCs/>
          <w:lang w:val="en-GB"/>
        </w:rPr>
        <w:t xml:space="preserve"> </w:t>
      </w:r>
      <w:r w:rsidR="00DC3E53">
        <w:rPr>
          <w:rFonts w:ascii="Arial" w:hAnsi="Arial" w:cs="Arial"/>
          <w:lang w:val="en-GB"/>
        </w:rPr>
        <w:t>Food Sciences</w:t>
      </w:r>
    </w:p>
    <w:p w14:paraId="02B91955" w14:textId="77777777" w:rsidR="00935BC5" w:rsidRPr="00935BC5" w:rsidRDefault="00935BC5" w:rsidP="00935BC5">
      <w:pPr>
        <w:spacing w:after="0" w:line="240" w:lineRule="auto"/>
        <w:rPr>
          <w:rFonts w:ascii="Arial" w:hAnsi="Arial" w:cs="Arial"/>
          <w:b/>
          <w:bCs/>
          <w:lang w:val="en-GB"/>
        </w:rPr>
      </w:pPr>
    </w:p>
    <w:p w14:paraId="78F849A7" w14:textId="0888B965" w:rsidR="00935BC5" w:rsidRPr="00935BC5" w:rsidRDefault="00935BC5" w:rsidP="00935BC5">
      <w:pPr>
        <w:spacing w:after="0" w:line="240" w:lineRule="auto"/>
        <w:rPr>
          <w:rFonts w:ascii="Arial" w:hAnsi="Arial" w:cs="Arial"/>
          <w:b/>
          <w:bCs/>
          <w:lang w:val="en-GB"/>
        </w:rPr>
      </w:pPr>
      <w:r w:rsidRPr="00935BC5">
        <w:rPr>
          <w:rFonts w:ascii="Arial" w:hAnsi="Arial" w:cs="Arial"/>
          <w:b/>
          <w:bCs/>
          <w:lang w:val="en-GB"/>
        </w:rPr>
        <w:t>Team Size:</w:t>
      </w:r>
      <w:r w:rsidR="000C4BA4">
        <w:rPr>
          <w:rFonts w:ascii="Arial" w:hAnsi="Arial" w:cs="Arial"/>
          <w:b/>
          <w:bCs/>
          <w:lang w:val="en-GB"/>
        </w:rPr>
        <w:t xml:space="preserve"> </w:t>
      </w:r>
      <w:r w:rsidRPr="00935BC5">
        <w:rPr>
          <w:rFonts w:ascii="Arial" w:hAnsi="Arial" w:cs="Arial"/>
          <w:lang w:val="en-GB"/>
        </w:rPr>
        <w:t>4</w:t>
      </w:r>
      <w:r w:rsidR="000C4BA4">
        <w:rPr>
          <w:rFonts w:ascii="Arial" w:hAnsi="Arial" w:cs="Arial"/>
          <w:lang w:val="en-GB"/>
        </w:rPr>
        <w:t xml:space="preserve"> - </w:t>
      </w:r>
      <w:r w:rsidRPr="00935BC5">
        <w:rPr>
          <w:rFonts w:ascii="Arial" w:hAnsi="Arial" w:cs="Arial"/>
          <w:lang w:val="en-GB"/>
        </w:rPr>
        <w:t>6 students</w:t>
      </w:r>
    </w:p>
    <w:p w14:paraId="682E7610" w14:textId="77777777" w:rsidR="00935BC5" w:rsidRPr="00935BC5" w:rsidRDefault="00935BC5" w:rsidP="00935BC5">
      <w:pPr>
        <w:spacing w:after="0" w:line="240" w:lineRule="auto"/>
        <w:rPr>
          <w:rFonts w:ascii="Arial" w:hAnsi="Arial" w:cs="Arial"/>
          <w:b/>
          <w:bCs/>
          <w:lang w:val="en-GB"/>
        </w:rPr>
      </w:pPr>
    </w:p>
    <w:p w14:paraId="2A93B9B6" w14:textId="1C0A8BD8" w:rsidR="00DC3E53" w:rsidRPr="00DC3E53" w:rsidRDefault="00935BC5" w:rsidP="00DC3E53">
      <w:pPr>
        <w:spacing w:after="0"/>
        <w:rPr>
          <w:rFonts w:ascii="Arial" w:hAnsi="Arial" w:cs="Arial"/>
          <w:lang w:val="en-GB"/>
        </w:rPr>
      </w:pPr>
      <w:r w:rsidRPr="00935BC5">
        <w:rPr>
          <w:rFonts w:ascii="Arial" w:hAnsi="Arial" w:cs="Arial"/>
          <w:b/>
          <w:bCs/>
          <w:lang w:val="en-GB"/>
        </w:rPr>
        <w:t>Placement Format:</w:t>
      </w:r>
      <w:r w:rsidR="000C4BA4">
        <w:rPr>
          <w:rFonts w:ascii="Arial" w:hAnsi="Arial" w:cs="Arial"/>
          <w:b/>
          <w:bCs/>
          <w:lang w:val="en-GB"/>
        </w:rPr>
        <w:t xml:space="preserve"> </w:t>
      </w:r>
      <w:r w:rsidR="00DC3E53" w:rsidRPr="00DC3E53">
        <w:rPr>
          <w:rFonts w:ascii="Arial" w:hAnsi="Arial" w:cs="Arial"/>
          <w:lang w:val="en-GB"/>
        </w:rPr>
        <w:t>2-week project</w:t>
      </w:r>
      <w:r w:rsidR="00DC3E53">
        <w:rPr>
          <w:rFonts w:ascii="Arial" w:hAnsi="Arial" w:cs="Arial"/>
          <w:lang w:val="en-GB"/>
        </w:rPr>
        <w:t xml:space="preserve"> (up to 70 hours)</w:t>
      </w:r>
      <w:r w:rsidR="00DC3E53" w:rsidRPr="00DC3E53">
        <w:rPr>
          <w:rFonts w:ascii="Arial" w:hAnsi="Arial" w:cs="Arial"/>
          <w:lang w:val="en-GB"/>
        </w:rPr>
        <w:t>, fully on-site with access to QA lab and meeting spaces</w:t>
      </w:r>
      <w:r w:rsidR="00DC3E53">
        <w:rPr>
          <w:rFonts w:ascii="Arial" w:hAnsi="Arial" w:cs="Arial"/>
          <w:lang w:val="en-GB"/>
        </w:rPr>
        <w:t xml:space="preserve">. </w:t>
      </w:r>
    </w:p>
    <w:p w14:paraId="00484680" w14:textId="77777777" w:rsidR="00DC3E53" w:rsidRPr="00DC3E53" w:rsidRDefault="00DC3E53" w:rsidP="00DC3E53">
      <w:pPr>
        <w:spacing w:after="0" w:line="240" w:lineRule="auto"/>
        <w:rPr>
          <w:rFonts w:ascii="Arial" w:hAnsi="Arial" w:cs="Arial"/>
          <w:lang w:val="en-GB"/>
        </w:rPr>
      </w:pPr>
      <w:r w:rsidRPr="00DC3E53">
        <w:rPr>
          <w:rFonts w:ascii="Arial" w:hAnsi="Arial" w:cs="Arial"/>
          <w:lang w:val="en-GB"/>
        </w:rPr>
        <w:t>Employer provides daily check-ins and final review</w:t>
      </w:r>
    </w:p>
    <w:p w14:paraId="480BC4B1" w14:textId="6FC545A2" w:rsidR="00DC3E53" w:rsidRPr="00DC3E53" w:rsidRDefault="00DC3E53" w:rsidP="00DC3E53">
      <w:pPr>
        <w:spacing w:after="0" w:line="240" w:lineRule="auto"/>
        <w:rPr>
          <w:rFonts w:ascii="Arial" w:hAnsi="Arial" w:cs="Arial"/>
          <w:lang w:val="en-GB"/>
        </w:rPr>
      </w:pPr>
    </w:p>
    <w:p w14:paraId="510EB30D" w14:textId="0685895B" w:rsidR="000B6A3E" w:rsidRPr="000B6A3E" w:rsidRDefault="000B6A3E" w:rsidP="00DC3E53">
      <w:pPr>
        <w:spacing w:after="0" w:line="240" w:lineRule="auto"/>
        <w:rPr>
          <w:rFonts w:ascii="Arial" w:hAnsi="Arial" w:cs="Arial"/>
          <w:lang w:val="en-GB"/>
        </w:rPr>
      </w:pPr>
    </w:p>
    <w:p w14:paraId="57EDCCEF" w14:textId="3BF7CB9F" w:rsidR="00EB1FE8" w:rsidRPr="00707516" w:rsidRDefault="00EB1FE8" w:rsidP="00BA3598">
      <w:pPr>
        <w:spacing w:after="0" w:line="240" w:lineRule="auto"/>
        <w:rPr>
          <w:rFonts w:ascii="Arial" w:hAnsi="Arial" w:cs="Arial"/>
          <w:lang w:val="en-GB"/>
        </w:rPr>
      </w:pPr>
    </w:p>
    <w:p w14:paraId="58DBCC48"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context</w:t>
      </w:r>
    </w:p>
    <w:p w14:paraId="7C270BB6" w14:textId="77777777" w:rsidR="00D30D1D" w:rsidRPr="00707516" w:rsidRDefault="00D30D1D" w:rsidP="00BA3598">
      <w:pPr>
        <w:spacing w:after="0" w:line="240" w:lineRule="auto"/>
        <w:rPr>
          <w:rFonts w:ascii="Arial" w:hAnsi="Arial" w:cs="Arial"/>
          <w:lang w:val="en-GB"/>
        </w:rPr>
      </w:pPr>
    </w:p>
    <w:p w14:paraId="734CD839" w14:textId="77777777" w:rsidR="00DC3E53" w:rsidRPr="00DC3E53" w:rsidRDefault="00DC3E53" w:rsidP="00DC3E53">
      <w:pPr>
        <w:rPr>
          <w:rFonts w:ascii="Arial" w:hAnsi="Arial" w:cs="Arial"/>
          <w:lang w:val="en-GB"/>
        </w:rPr>
      </w:pPr>
      <w:r w:rsidRPr="00DC3E53">
        <w:rPr>
          <w:rFonts w:ascii="Arial" w:hAnsi="Arial" w:cs="Arial"/>
          <w:lang w:val="en-GB"/>
        </w:rPr>
        <w:t>At Greenvale Foods, we produce a range of packaged ready-to-eat and chilled products supplied to national retailers. Ensuring shelf-life consistency is key to product quality, safety and customer satisfaction.</w:t>
      </w:r>
    </w:p>
    <w:p w14:paraId="661001EF" w14:textId="601B5E62" w:rsidR="00DC3E53" w:rsidRPr="00DC3E53" w:rsidRDefault="00DC3E53" w:rsidP="00DC3E53">
      <w:pPr>
        <w:rPr>
          <w:rFonts w:ascii="Arial" w:hAnsi="Arial" w:cs="Arial"/>
          <w:lang w:val="en-GB"/>
        </w:rPr>
      </w:pPr>
      <w:r w:rsidRPr="00DC3E53">
        <w:rPr>
          <w:rFonts w:ascii="Arial" w:hAnsi="Arial" w:cs="Arial"/>
          <w:lang w:val="en-GB"/>
        </w:rPr>
        <w:t>Our QA team monitors key shelf-life indicators across our product lines. However, there’s an opportunity to review how these indicators are tracked, analysed and actioned</w:t>
      </w:r>
      <w:r>
        <w:rPr>
          <w:rFonts w:ascii="Arial" w:hAnsi="Arial" w:cs="Arial"/>
          <w:lang w:val="en-GB"/>
        </w:rPr>
        <w:t xml:space="preserve"> </w:t>
      </w:r>
      <w:r w:rsidRPr="00DC3E53">
        <w:rPr>
          <w:rFonts w:ascii="Arial" w:hAnsi="Arial" w:cs="Arial"/>
          <w:lang w:val="en-GB"/>
        </w:rPr>
        <w:t>especially for short-shelf-life lines. This project invites students to investigate how we assess product stability and recommend improvements to sampling, data tracking or visual reporting tools that support QA decision-making.</w:t>
      </w:r>
    </w:p>
    <w:p w14:paraId="71E669CB" w14:textId="77777777" w:rsidR="00D23BBA" w:rsidRDefault="00D23BBA" w:rsidP="00D23BBA">
      <w:pPr>
        <w:rPr>
          <w:rFonts w:ascii="Arial" w:hAnsi="Arial" w:cs="Arial"/>
          <w:lang w:val="en-GB"/>
        </w:rPr>
      </w:pPr>
    </w:p>
    <w:p w14:paraId="04C4C7B0" w14:textId="77777777" w:rsidR="00BC243D" w:rsidRDefault="00BC243D" w:rsidP="001B5799">
      <w:pPr>
        <w:rPr>
          <w:rFonts w:ascii="Arial" w:eastAsiaTheme="minorHAnsi" w:hAnsi="Arial" w:cs="Arial"/>
          <w:b/>
          <w:bCs/>
          <w:i/>
          <w:iCs/>
          <w:color w:val="FC4421"/>
          <w:kern w:val="2"/>
          <w:sz w:val="24"/>
          <w:szCs w:val="24"/>
          <w:lang w:val="en-GB"/>
          <w14:ligatures w14:val="standardContextual"/>
        </w:rPr>
      </w:pPr>
    </w:p>
    <w:p w14:paraId="7A717FB1" w14:textId="7606FA7F" w:rsidR="00D30D1D" w:rsidRPr="00707516" w:rsidRDefault="00B02D7C" w:rsidP="001B5799">
      <w:pPr>
        <w:rPr>
          <w:rFonts w:ascii="Arial" w:hAnsi="Arial" w:cs="Arial"/>
          <w:lang w:val="en-GB"/>
        </w:rPr>
      </w:pPr>
      <w:r w:rsidRPr="00707516">
        <w:rPr>
          <w:rFonts w:ascii="Arial" w:eastAsiaTheme="minorHAnsi" w:hAnsi="Arial" w:cs="Arial"/>
          <w:b/>
          <w:bCs/>
          <w:i/>
          <w:iCs/>
          <w:color w:val="FC4421"/>
          <w:kern w:val="2"/>
          <w:sz w:val="24"/>
          <w:szCs w:val="24"/>
          <w:lang w:val="en-GB"/>
          <w14:ligatures w14:val="standardContextual"/>
        </w:rPr>
        <w:lastRenderedPageBreak/>
        <w:t>Project objectives</w:t>
      </w:r>
    </w:p>
    <w:p w14:paraId="10DD8FFF" w14:textId="77777777" w:rsidR="00DC3E53" w:rsidRPr="00DC3E53" w:rsidRDefault="00DC3E53" w:rsidP="00DC3E53">
      <w:pPr>
        <w:spacing w:after="0" w:line="240" w:lineRule="auto"/>
        <w:rPr>
          <w:rFonts w:ascii="Arial" w:hAnsi="Arial" w:cs="Arial"/>
          <w:lang w:val="en-GB"/>
        </w:rPr>
      </w:pPr>
      <w:r w:rsidRPr="00DC3E53">
        <w:rPr>
          <w:rFonts w:ascii="Arial" w:hAnsi="Arial" w:cs="Arial"/>
          <w:lang w:val="en-GB"/>
        </w:rPr>
        <w:t>Students will:</w:t>
      </w:r>
    </w:p>
    <w:p w14:paraId="1EE9D27A" w14:textId="77777777" w:rsidR="00DC3E53" w:rsidRPr="00DC3E53" w:rsidRDefault="00DC3E53" w:rsidP="00DC3E53">
      <w:pPr>
        <w:numPr>
          <w:ilvl w:val="0"/>
          <w:numId w:val="58"/>
        </w:numPr>
        <w:spacing w:after="0" w:line="240" w:lineRule="auto"/>
        <w:rPr>
          <w:rFonts w:ascii="Arial" w:hAnsi="Arial" w:cs="Arial"/>
          <w:lang w:val="en-GB"/>
        </w:rPr>
      </w:pPr>
      <w:r w:rsidRPr="00DC3E53">
        <w:rPr>
          <w:rFonts w:ascii="Arial" w:hAnsi="Arial" w:cs="Arial"/>
          <w:lang w:val="en-GB"/>
        </w:rPr>
        <w:t>Learn how shelf-life indicators are used in food QA (e.g. pH, texture, temperature, microbial tests)</w:t>
      </w:r>
    </w:p>
    <w:p w14:paraId="0B3C4593" w14:textId="77777777" w:rsidR="00DC3E53" w:rsidRPr="00DC3E53" w:rsidRDefault="00DC3E53" w:rsidP="00DC3E53">
      <w:pPr>
        <w:numPr>
          <w:ilvl w:val="0"/>
          <w:numId w:val="58"/>
        </w:numPr>
        <w:spacing w:after="0" w:line="240" w:lineRule="auto"/>
        <w:rPr>
          <w:rFonts w:ascii="Arial" w:hAnsi="Arial" w:cs="Arial"/>
          <w:lang w:val="en-GB"/>
        </w:rPr>
      </w:pPr>
      <w:r w:rsidRPr="00DC3E53">
        <w:rPr>
          <w:rFonts w:ascii="Arial" w:hAnsi="Arial" w:cs="Arial"/>
          <w:lang w:val="en-GB"/>
        </w:rPr>
        <w:t>Observe and participate in sample handling and simple indicator testing</w:t>
      </w:r>
    </w:p>
    <w:p w14:paraId="2245D52C" w14:textId="77777777" w:rsidR="00DC3E53" w:rsidRPr="00DC3E53" w:rsidRDefault="00DC3E53" w:rsidP="00DC3E53">
      <w:pPr>
        <w:numPr>
          <w:ilvl w:val="0"/>
          <w:numId w:val="58"/>
        </w:numPr>
        <w:spacing w:after="0" w:line="240" w:lineRule="auto"/>
        <w:rPr>
          <w:rFonts w:ascii="Arial" w:hAnsi="Arial" w:cs="Arial"/>
          <w:lang w:val="en-GB"/>
        </w:rPr>
      </w:pPr>
      <w:r w:rsidRPr="00DC3E53">
        <w:rPr>
          <w:rFonts w:ascii="Arial" w:hAnsi="Arial" w:cs="Arial"/>
          <w:lang w:val="en-GB"/>
        </w:rPr>
        <w:t>Compare how two product lines differ in stability and sampling</w:t>
      </w:r>
    </w:p>
    <w:p w14:paraId="6C0FB85F" w14:textId="77777777" w:rsidR="00DC3E53" w:rsidRPr="00DC3E53" w:rsidRDefault="00DC3E53" w:rsidP="00DC3E53">
      <w:pPr>
        <w:numPr>
          <w:ilvl w:val="0"/>
          <w:numId w:val="58"/>
        </w:numPr>
        <w:spacing w:after="0" w:line="240" w:lineRule="auto"/>
        <w:rPr>
          <w:rFonts w:ascii="Arial" w:hAnsi="Arial" w:cs="Arial"/>
          <w:lang w:val="en-GB"/>
        </w:rPr>
      </w:pPr>
      <w:r w:rsidRPr="00DC3E53">
        <w:rPr>
          <w:rFonts w:ascii="Arial" w:hAnsi="Arial" w:cs="Arial"/>
          <w:lang w:val="en-GB"/>
        </w:rPr>
        <w:t>Review the process for recording, analysing and using shelf-life data</w:t>
      </w:r>
    </w:p>
    <w:p w14:paraId="322107FA" w14:textId="77777777" w:rsidR="00DC3E53" w:rsidRPr="00DC3E53" w:rsidRDefault="00DC3E53" w:rsidP="00DC3E53">
      <w:pPr>
        <w:numPr>
          <w:ilvl w:val="0"/>
          <w:numId w:val="58"/>
        </w:numPr>
        <w:spacing w:after="0" w:line="240" w:lineRule="auto"/>
        <w:rPr>
          <w:rFonts w:ascii="Arial" w:hAnsi="Arial" w:cs="Arial"/>
          <w:lang w:val="en-GB"/>
        </w:rPr>
      </w:pPr>
      <w:r w:rsidRPr="00DC3E53">
        <w:rPr>
          <w:rFonts w:ascii="Arial" w:hAnsi="Arial" w:cs="Arial"/>
          <w:lang w:val="en-GB"/>
        </w:rPr>
        <w:t>Suggest improvements to QA reporting or monitoring tools</w:t>
      </w:r>
    </w:p>
    <w:p w14:paraId="6EBA8471" w14:textId="77777777" w:rsidR="008B741A" w:rsidRPr="000B6A3E" w:rsidRDefault="008B741A" w:rsidP="000B6A3E">
      <w:pPr>
        <w:spacing w:after="0" w:line="240" w:lineRule="auto"/>
        <w:rPr>
          <w:rFonts w:ascii="Arial" w:hAnsi="Arial" w:cs="Arial"/>
          <w:lang w:val="en-GB"/>
        </w:rPr>
      </w:pPr>
    </w:p>
    <w:p w14:paraId="73266C21" w14:textId="77BB6F5E" w:rsidR="00EB1FE8" w:rsidRPr="00707516" w:rsidRDefault="00EB1FE8" w:rsidP="00BA3598">
      <w:pPr>
        <w:spacing w:after="0" w:line="240" w:lineRule="auto"/>
        <w:rPr>
          <w:rFonts w:ascii="Arial" w:hAnsi="Arial" w:cs="Arial"/>
          <w:lang w:val="en-GB"/>
        </w:rPr>
      </w:pPr>
    </w:p>
    <w:p w14:paraId="240F152B"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Team tasks and activities</w:t>
      </w:r>
    </w:p>
    <w:p w14:paraId="04E8F6B7" w14:textId="77777777" w:rsidR="008B741A" w:rsidRPr="00707516" w:rsidRDefault="008B741A"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4107AA26" w14:textId="77777777" w:rsidR="00DC3E53" w:rsidRPr="00DC3E53" w:rsidRDefault="00DC3E53" w:rsidP="00DC3E53">
      <w:pPr>
        <w:numPr>
          <w:ilvl w:val="0"/>
          <w:numId w:val="59"/>
        </w:numPr>
        <w:spacing w:after="0" w:line="240" w:lineRule="auto"/>
        <w:rPr>
          <w:rFonts w:ascii="Arial" w:hAnsi="Arial" w:cs="Arial"/>
          <w:lang w:val="en-GB"/>
        </w:rPr>
      </w:pPr>
      <w:r w:rsidRPr="00DC3E53">
        <w:rPr>
          <w:rFonts w:ascii="Arial" w:hAnsi="Arial" w:cs="Arial"/>
          <w:lang w:val="en-GB"/>
        </w:rPr>
        <w:t>Attend site induction and food safety/HACCP briefing</w:t>
      </w:r>
    </w:p>
    <w:p w14:paraId="5E173A63" w14:textId="77777777" w:rsidR="00DC3E53" w:rsidRPr="00DC3E53" w:rsidRDefault="00DC3E53" w:rsidP="00DC3E53">
      <w:pPr>
        <w:numPr>
          <w:ilvl w:val="0"/>
          <w:numId w:val="59"/>
        </w:numPr>
        <w:spacing w:after="0" w:line="240" w:lineRule="auto"/>
        <w:rPr>
          <w:rFonts w:ascii="Arial" w:hAnsi="Arial" w:cs="Arial"/>
          <w:lang w:val="en-GB"/>
        </w:rPr>
      </w:pPr>
      <w:r w:rsidRPr="00DC3E53">
        <w:rPr>
          <w:rFonts w:ascii="Arial" w:hAnsi="Arial" w:cs="Arial"/>
          <w:lang w:val="en-GB"/>
        </w:rPr>
        <w:t>Meet the QA team and shadow basic testing (non-hazardous)</w:t>
      </w:r>
    </w:p>
    <w:p w14:paraId="3C27C5DA" w14:textId="77777777" w:rsidR="00DC3E53" w:rsidRPr="00DC3E53" w:rsidRDefault="00DC3E53" w:rsidP="00DC3E53">
      <w:pPr>
        <w:numPr>
          <w:ilvl w:val="0"/>
          <w:numId w:val="59"/>
        </w:numPr>
        <w:spacing w:after="0" w:line="240" w:lineRule="auto"/>
        <w:rPr>
          <w:rFonts w:ascii="Arial" w:hAnsi="Arial" w:cs="Arial"/>
          <w:lang w:val="en-GB"/>
        </w:rPr>
      </w:pPr>
      <w:r w:rsidRPr="00DC3E53">
        <w:rPr>
          <w:rFonts w:ascii="Arial" w:hAnsi="Arial" w:cs="Arial"/>
          <w:lang w:val="en-GB"/>
        </w:rPr>
        <w:t>Take part in indicator testing over 2–3 days (pH, temperature, basic swabbing)</w:t>
      </w:r>
    </w:p>
    <w:p w14:paraId="5CDE0686" w14:textId="77777777" w:rsidR="00DC3E53" w:rsidRPr="00DC3E53" w:rsidRDefault="00DC3E53" w:rsidP="00DC3E53">
      <w:pPr>
        <w:numPr>
          <w:ilvl w:val="0"/>
          <w:numId w:val="59"/>
        </w:numPr>
        <w:spacing w:after="0" w:line="240" w:lineRule="auto"/>
        <w:rPr>
          <w:rFonts w:ascii="Arial" w:hAnsi="Arial" w:cs="Arial"/>
          <w:lang w:val="en-GB"/>
        </w:rPr>
      </w:pPr>
      <w:r w:rsidRPr="00DC3E53">
        <w:rPr>
          <w:rFonts w:ascii="Arial" w:hAnsi="Arial" w:cs="Arial"/>
          <w:lang w:val="en-GB"/>
        </w:rPr>
        <w:t>Record observations and compare sample trends</w:t>
      </w:r>
    </w:p>
    <w:p w14:paraId="4CAD23B6" w14:textId="77777777" w:rsidR="00DC3E53" w:rsidRPr="00DC3E53" w:rsidRDefault="00DC3E53" w:rsidP="00DC3E53">
      <w:pPr>
        <w:numPr>
          <w:ilvl w:val="0"/>
          <w:numId w:val="59"/>
        </w:numPr>
        <w:spacing w:after="0" w:line="240" w:lineRule="auto"/>
        <w:rPr>
          <w:rFonts w:ascii="Arial" w:hAnsi="Arial" w:cs="Arial"/>
          <w:lang w:val="en-GB"/>
        </w:rPr>
      </w:pPr>
      <w:r w:rsidRPr="00DC3E53">
        <w:rPr>
          <w:rFonts w:ascii="Arial" w:hAnsi="Arial" w:cs="Arial"/>
          <w:lang w:val="en-GB"/>
        </w:rPr>
        <w:t>Analyse patterns and review how shelf-life decisions are made</w:t>
      </w:r>
    </w:p>
    <w:p w14:paraId="293FDF93" w14:textId="77777777" w:rsidR="00DC3E53" w:rsidRPr="00DC3E53" w:rsidRDefault="00DC3E53" w:rsidP="00DC3E53">
      <w:pPr>
        <w:numPr>
          <w:ilvl w:val="0"/>
          <w:numId w:val="59"/>
        </w:numPr>
        <w:spacing w:after="0" w:line="240" w:lineRule="auto"/>
        <w:rPr>
          <w:rFonts w:ascii="Arial" w:hAnsi="Arial" w:cs="Arial"/>
          <w:lang w:val="en-GB"/>
        </w:rPr>
      </w:pPr>
      <w:r w:rsidRPr="00DC3E53">
        <w:rPr>
          <w:rFonts w:ascii="Arial" w:hAnsi="Arial" w:cs="Arial"/>
          <w:lang w:val="en-GB"/>
        </w:rPr>
        <w:t>Design a summary dashboard or reporting tool to enhance QA workflow</w:t>
      </w:r>
    </w:p>
    <w:p w14:paraId="1270D7CE" w14:textId="77777777" w:rsidR="00DC3E53" w:rsidRPr="00DC3E53" w:rsidRDefault="00DC3E53" w:rsidP="00DC3E53">
      <w:pPr>
        <w:numPr>
          <w:ilvl w:val="0"/>
          <w:numId w:val="59"/>
        </w:numPr>
        <w:spacing w:after="0" w:line="240" w:lineRule="auto"/>
        <w:rPr>
          <w:rFonts w:ascii="Arial" w:hAnsi="Arial" w:cs="Arial"/>
          <w:lang w:val="en-GB"/>
        </w:rPr>
      </w:pPr>
      <w:r w:rsidRPr="00DC3E53">
        <w:rPr>
          <w:rFonts w:ascii="Arial" w:hAnsi="Arial" w:cs="Arial"/>
          <w:lang w:val="en-GB"/>
        </w:rPr>
        <w:t>Present findings and recommendations to the QA team</w:t>
      </w:r>
    </w:p>
    <w:p w14:paraId="71ABCABD" w14:textId="5A861113" w:rsidR="00EB1FE8" w:rsidRPr="00707516" w:rsidRDefault="00EB1FE8" w:rsidP="00BA3598">
      <w:pPr>
        <w:spacing w:after="0" w:line="240" w:lineRule="auto"/>
        <w:rPr>
          <w:rFonts w:ascii="Arial" w:hAnsi="Arial" w:cs="Arial"/>
          <w:lang w:val="en-GB"/>
        </w:rPr>
      </w:pPr>
    </w:p>
    <w:p w14:paraId="668DB6B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Expected outputs</w:t>
      </w:r>
    </w:p>
    <w:p w14:paraId="7185EE09" w14:textId="77777777" w:rsidR="00D30D1D" w:rsidRPr="00707516" w:rsidRDefault="00D30D1D" w:rsidP="00BA3598">
      <w:pPr>
        <w:spacing w:after="0" w:line="240" w:lineRule="auto"/>
        <w:rPr>
          <w:rFonts w:ascii="Arial" w:hAnsi="Arial" w:cs="Arial"/>
          <w:lang w:val="en-GB"/>
        </w:rPr>
      </w:pPr>
    </w:p>
    <w:p w14:paraId="3FFE662D" w14:textId="77777777" w:rsidR="00DC3E53" w:rsidRPr="00DC3E53" w:rsidRDefault="00DC3E53" w:rsidP="00DC3E53">
      <w:pPr>
        <w:numPr>
          <w:ilvl w:val="0"/>
          <w:numId w:val="60"/>
        </w:numPr>
        <w:spacing w:after="0" w:line="240" w:lineRule="auto"/>
        <w:rPr>
          <w:rFonts w:ascii="Arial" w:hAnsi="Arial" w:cs="Arial"/>
          <w:lang w:val="en-GB"/>
        </w:rPr>
      </w:pPr>
      <w:r w:rsidRPr="00DC3E53">
        <w:rPr>
          <w:rFonts w:ascii="Arial" w:hAnsi="Arial" w:cs="Arial"/>
          <w:lang w:val="en-GB"/>
        </w:rPr>
        <w:t>A short summary report of sample test findings and comparison</w:t>
      </w:r>
    </w:p>
    <w:p w14:paraId="1DA2A058" w14:textId="77777777" w:rsidR="00DC3E53" w:rsidRPr="00DC3E53" w:rsidRDefault="00DC3E53" w:rsidP="00DC3E53">
      <w:pPr>
        <w:numPr>
          <w:ilvl w:val="0"/>
          <w:numId w:val="60"/>
        </w:numPr>
        <w:spacing w:after="0" w:line="240" w:lineRule="auto"/>
        <w:rPr>
          <w:rFonts w:ascii="Arial" w:hAnsi="Arial" w:cs="Arial"/>
          <w:lang w:val="en-GB"/>
        </w:rPr>
      </w:pPr>
      <w:r w:rsidRPr="00DC3E53">
        <w:rPr>
          <w:rFonts w:ascii="Arial" w:hAnsi="Arial" w:cs="Arial"/>
          <w:lang w:val="en-GB"/>
        </w:rPr>
        <w:t>Recommendations for improved shelf-life monitoring or data display</w:t>
      </w:r>
    </w:p>
    <w:p w14:paraId="02EE1B33" w14:textId="77777777" w:rsidR="00DC3E53" w:rsidRPr="00DC3E53" w:rsidRDefault="00DC3E53" w:rsidP="00DC3E53">
      <w:pPr>
        <w:numPr>
          <w:ilvl w:val="0"/>
          <w:numId w:val="60"/>
        </w:numPr>
        <w:spacing w:after="0" w:line="240" w:lineRule="auto"/>
        <w:rPr>
          <w:rFonts w:ascii="Arial" w:hAnsi="Arial" w:cs="Arial"/>
          <w:lang w:val="en-GB"/>
        </w:rPr>
      </w:pPr>
      <w:r w:rsidRPr="00DC3E53">
        <w:rPr>
          <w:rFonts w:ascii="Arial" w:hAnsi="Arial" w:cs="Arial"/>
          <w:lang w:val="en-GB"/>
        </w:rPr>
        <w:t>A sample dashboard or reporting template (digital or paper-based)</w:t>
      </w:r>
    </w:p>
    <w:p w14:paraId="03963518" w14:textId="77777777" w:rsidR="00DC3E53" w:rsidRPr="00DC3E53" w:rsidRDefault="00DC3E53" w:rsidP="00DC3E53">
      <w:pPr>
        <w:numPr>
          <w:ilvl w:val="0"/>
          <w:numId w:val="60"/>
        </w:numPr>
        <w:spacing w:after="0" w:line="240" w:lineRule="auto"/>
        <w:rPr>
          <w:rFonts w:ascii="Arial" w:hAnsi="Arial" w:cs="Arial"/>
          <w:lang w:val="en-GB"/>
        </w:rPr>
      </w:pPr>
      <w:r w:rsidRPr="00DC3E53">
        <w:rPr>
          <w:rFonts w:ascii="Arial" w:hAnsi="Arial" w:cs="Arial"/>
          <w:lang w:val="en-GB"/>
        </w:rPr>
        <w:t>Group presentation to the QA team</w:t>
      </w:r>
    </w:p>
    <w:p w14:paraId="65A830B9" w14:textId="4445A383" w:rsidR="00EB1FE8" w:rsidRPr="00707516" w:rsidRDefault="00EB1FE8" w:rsidP="00BA3598">
      <w:pPr>
        <w:spacing w:after="0" w:line="240" w:lineRule="auto"/>
        <w:rPr>
          <w:rFonts w:ascii="Arial" w:hAnsi="Arial" w:cs="Arial"/>
          <w:lang w:val="en-GB"/>
        </w:rPr>
      </w:pPr>
    </w:p>
    <w:p w14:paraId="00620EAA"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Skills and knowledge developed</w:t>
      </w:r>
    </w:p>
    <w:p w14:paraId="09A7B763" w14:textId="77777777" w:rsidR="00DC3E53" w:rsidRPr="00DC3E53" w:rsidRDefault="00DC3E53" w:rsidP="00DC3E53">
      <w:pPr>
        <w:numPr>
          <w:ilvl w:val="0"/>
          <w:numId w:val="61"/>
        </w:numPr>
        <w:spacing w:after="0" w:line="240" w:lineRule="auto"/>
        <w:rPr>
          <w:rFonts w:ascii="Arial" w:eastAsiaTheme="minorHAnsi" w:hAnsi="Arial" w:cs="Arial"/>
          <w:color w:val="000000" w:themeColor="text1"/>
          <w:kern w:val="2"/>
          <w:lang w:val="en-GB"/>
          <w14:ligatures w14:val="standardContextual"/>
        </w:rPr>
      </w:pPr>
      <w:r w:rsidRPr="00DC3E53">
        <w:rPr>
          <w:rFonts w:ascii="Arial" w:eastAsiaTheme="minorHAnsi" w:hAnsi="Arial" w:cs="Arial"/>
          <w:color w:val="000000" w:themeColor="text1"/>
          <w:kern w:val="2"/>
          <w:lang w:val="en-GB"/>
          <w14:ligatures w14:val="standardContextual"/>
        </w:rPr>
        <w:t>Food science testing basics (under supervision)</w:t>
      </w:r>
    </w:p>
    <w:p w14:paraId="0232F3D0" w14:textId="77777777" w:rsidR="00DC3E53" w:rsidRPr="00DC3E53" w:rsidRDefault="00DC3E53" w:rsidP="00DC3E53">
      <w:pPr>
        <w:numPr>
          <w:ilvl w:val="0"/>
          <w:numId w:val="61"/>
        </w:numPr>
        <w:spacing w:after="0" w:line="240" w:lineRule="auto"/>
        <w:rPr>
          <w:rFonts w:ascii="Arial" w:eastAsiaTheme="minorHAnsi" w:hAnsi="Arial" w:cs="Arial"/>
          <w:color w:val="000000" w:themeColor="text1"/>
          <w:kern w:val="2"/>
          <w:lang w:val="en-GB"/>
          <w14:ligatures w14:val="standardContextual"/>
        </w:rPr>
      </w:pPr>
      <w:r w:rsidRPr="00DC3E53">
        <w:rPr>
          <w:rFonts w:ascii="Arial" w:eastAsiaTheme="minorHAnsi" w:hAnsi="Arial" w:cs="Arial"/>
          <w:color w:val="000000" w:themeColor="text1"/>
          <w:kern w:val="2"/>
          <w:lang w:val="en-GB"/>
          <w14:ligatures w14:val="standardContextual"/>
        </w:rPr>
        <w:t>Observational and data recording skills</w:t>
      </w:r>
    </w:p>
    <w:p w14:paraId="77C0116E" w14:textId="77777777" w:rsidR="00DC3E53" w:rsidRPr="00DC3E53" w:rsidRDefault="00DC3E53" w:rsidP="00DC3E53">
      <w:pPr>
        <w:numPr>
          <w:ilvl w:val="0"/>
          <w:numId w:val="61"/>
        </w:numPr>
        <w:spacing w:after="0" w:line="240" w:lineRule="auto"/>
        <w:rPr>
          <w:rFonts w:ascii="Arial" w:eastAsiaTheme="minorHAnsi" w:hAnsi="Arial" w:cs="Arial"/>
          <w:color w:val="000000" w:themeColor="text1"/>
          <w:kern w:val="2"/>
          <w:lang w:val="en-GB"/>
          <w14:ligatures w14:val="standardContextual"/>
        </w:rPr>
      </w:pPr>
      <w:r w:rsidRPr="00DC3E53">
        <w:rPr>
          <w:rFonts w:ascii="Arial" w:eastAsiaTheme="minorHAnsi" w:hAnsi="Arial" w:cs="Arial"/>
          <w:color w:val="000000" w:themeColor="text1"/>
          <w:kern w:val="2"/>
          <w:lang w:val="en-GB"/>
          <w14:ligatures w14:val="standardContextual"/>
        </w:rPr>
        <w:t>Understanding of food QA and shelf-life challenges</w:t>
      </w:r>
    </w:p>
    <w:p w14:paraId="1E69A2E0" w14:textId="77777777" w:rsidR="00DC3E53" w:rsidRPr="00DC3E53" w:rsidRDefault="00DC3E53" w:rsidP="00DC3E53">
      <w:pPr>
        <w:numPr>
          <w:ilvl w:val="0"/>
          <w:numId w:val="61"/>
        </w:numPr>
        <w:spacing w:after="0" w:line="240" w:lineRule="auto"/>
        <w:rPr>
          <w:rFonts w:ascii="Arial" w:eastAsiaTheme="minorHAnsi" w:hAnsi="Arial" w:cs="Arial"/>
          <w:color w:val="000000" w:themeColor="text1"/>
          <w:kern w:val="2"/>
          <w:lang w:val="en-GB"/>
          <w14:ligatures w14:val="standardContextual"/>
        </w:rPr>
      </w:pPr>
      <w:r w:rsidRPr="00DC3E53">
        <w:rPr>
          <w:rFonts w:ascii="Arial" w:eastAsiaTheme="minorHAnsi" w:hAnsi="Arial" w:cs="Arial"/>
          <w:color w:val="000000" w:themeColor="text1"/>
          <w:kern w:val="2"/>
          <w:lang w:val="en-GB"/>
          <w14:ligatures w14:val="standardContextual"/>
        </w:rPr>
        <w:t>Data presentation and dashboard design</w:t>
      </w:r>
    </w:p>
    <w:p w14:paraId="559A23CC" w14:textId="77777777" w:rsidR="00DC3E53" w:rsidRPr="00DC3E53" w:rsidRDefault="00DC3E53" w:rsidP="00DC3E53">
      <w:pPr>
        <w:numPr>
          <w:ilvl w:val="0"/>
          <w:numId w:val="61"/>
        </w:numPr>
        <w:spacing w:after="0" w:line="240" w:lineRule="auto"/>
        <w:rPr>
          <w:rFonts w:ascii="Arial" w:eastAsiaTheme="minorHAnsi" w:hAnsi="Arial" w:cs="Arial"/>
          <w:color w:val="000000" w:themeColor="text1"/>
          <w:kern w:val="2"/>
          <w:lang w:val="en-GB"/>
          <w14:ligatures w14:val="standardContextual"/>
        </w:rPr>
      </w:pPr>
      <w:r w:rsidRPr="00DC3E53">
        <w:rPr>
          <w:rFonts w:ascii="Arial" w:eastAsiaTheme="minorHAnsi" w:hAnsi="Arial" w:cs="Arial"/>
          <w:color w:val="000000" w:themeColor="text1"/>
          <w:kern w:val="2"/>
          <w:lang w:val="en-GB"/>
          <w14:ligatures w14:val="standardContextual"/>
        </w:rPr>
        <w:t>Collaboration and professional communication</w:t>
      </w:r>
    </w:p>
    <w:p w14:paraId="4CD940FC" w14:textId="235A40B2" w:rsidR="00EB1FE8" w:rsidRPr="00707516" w:rsidRDefault="00EB1FE8" w:rsidP="009C5EBF">
      <w:pPr>
        <w:spacing w:after="0" w:line="240" w:lineRule="auto"/>
        <w:rPr>
          <w:rFonts w:ascii="Arial" w:hAnsi="Arial" w:cs="Arial"/>
          <w:lang w:val="en-GB"/>
        </w:rPr>
      </w:pPr>
    </w:p>
    <w:p w14:paraId="459EEA5A"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Support and supervision</w:t>
      </w:r>
    </w:p>
    <w:p w14:paraId="42388906" w14:textId="77777777" w:rsidR="00D30D1D" w:rsidRPr="00707516" w:rsidRDefault="00D30D1D" w:rsidP="00BA3598">
      <w:pPr>
        <w:spacing w:after="0" w:line="240" w:lineRule="auto"/>
        <w:rPr>
          <w:rFonts w:ascii="Arial" w:hAnsi="Arial" w:cs="Arial"/>
          <w:lang w:val="en-GB"/>
        </w:rPr>
      </w:pPr>
    </w:p>
    <w:p w14:paraId="790059A2" w14:textId="0D7AEBEC" w:rsidR="00DC3E53" w:rsidRPr="00DC3E53" w:rsidRDefault="00DC3E53" w:rsidP="00DC3E53">
      <w:pPr>
        <w:spacing w:after="0" w:line="240" w:lineRule="auto"/>
        <w:rPr>
          <w:rFonts w:ascii="Arial" w:hAnsi="Arial" w:cs="Arial"/>
          <w:lang w:val="en-GB"/>
        </w:rPr>
      </w:pPr>
      <w:r w:rsidRPr="00DC3E53">
        <w:rPr>
          <w:rFonts w:ascii="Arial" w:hAnsi="Arial" w:cs="Arial"/>
          <w:lang w:val="en-GB"/>
        </w:rPr>
        <w:t>Jasmin Patel will:</w:t>
      </w:r>
    </w:p>
    <w:p w14:paraId="1D7B87FA" w14:textId="77777777" w:rsidR="00DC3E53" w:rsidRPr="00DC3E53" w:rsidRDefault="00DC3E53" w:rsidP="00DC3E53">
      <w:pPr>
        <w:numPr>
          <w:ilvl w:val="0"/>
          <w:numId w:val="63"/>
        </w:numPr>
        <w:spacing w:after="0" w:line="240" w:lineRule="auto"/>
        <w:rPr>
          <w:rFonts w:ascii="Arial" w:hAnsi="Arial" w:cs="Arial"/>
          <w:lang w:val="en-GB"/>
        </w:rPr>
      </w:pPr>
      <w:r w:rsidRPr="00DC3E53">
        <w:rPr>
          <w:rFonts w:ascii="Arial" w:hAnsi="Arial" w:cs="Arial"/>
          <w:lang w:val="en-GB"/>
        </w:rPr>
        <w:t>Lead student induction and safety briefing</w:t>
      </w:r>
    </w:p>
    <w:p w14:paraId="271C397E" w14:textId="77777777" w:rsidR="00DC3E53" w:rsidRPr="00DC3E53" w:rsidRDefault="00DC3E53" w:rsidP="00DC3E53">
      <w:pPr>
        <w:numPr>
          <w:ilvl w:val="0"/>
          <w:numId w:val="63"/>
        </w:numPr>
        <w:spacing w:after="0" w:line="240" w:lineRule="auto"/>
        <w:rPr>
          <w:rFonts w:ascii="Arial" w:hAnsi="Arial" w:cs="Arial"/>
          <w:lang w:val="en-GB"/>
        </w:rPr>
      </w:pPr>
      <w:r w:rsidRPr="00DC3E53">
        <w:rPr>
          <w:rFonts w:ascii="Arial" w:hAnsi="Arial" w:cs="Arial"/>
          <w:lang w:val="en-GB"/>
        </w:rPr>
        <w:t>Arrange QA lab observations and activity</w:t>
      </w:r>
    </w:p>
    <w:p w14:paraId="00D66F0B" w14:textId="77777777" w:rsidR="00DC3E53" w:rsidRPr="00DC3E53" w:rsidRDefault="00DC3E53" w:rsidP="00DC3E53">
      <w:pPr>
        <w:numPr>
          <w:ilvl w:val="0"/>
          <w:numId w:val="63"/>
        </w:numPr>
        <w:spacing w:after="0" w:line="240" w:lineRule="auto"/>
        <w:rPr>
          <w:rFonts w:ascii="Arial" w:hAnsi="Arial" w:cs="Arial"/>
          <w:lang w:val="en-GB"/>
        </w:rPr>
      </w:pPr>
      <w:r w:rsidRPr="00DC3E53">
        <w:rPr>
          <w:rFonts w:ascii="Arial" w:hAnsi="Arial" w:cs="Arial"/>
          <w:lang w:val="en-GB"/>
        </w:rPr>
        <w:t>Supply anonymised sample data where needed</w:t>
      </w:r>
    </w:p>
    <w:p w14:paraId="3D6EAB6C" w14:textId="77777777" w:rsidR="00DC3E53" w:rsidRPr="00DC3E53" w:rsidRDefault="00DC3E53" w:rsidP="00DC3E53">
      <w:pPr>
        <w:numPr>
          <w:ilvl w:val="0"/>
          <w:numId w:val="63"/>
        </w:numPr>
        <w:spacing w:after="0" w:line="240" w:lineRule="auto"/>
        <w:rPr>
          <w:rFonts w:ascii="Arial" w:hAnsi="Arial" w:cs="Arial"/>
          <w:lang w:val="en-GB"/>
        </w:rPr>
      </w:pPr>
      <w:r w:rsidRPr="00DC3E53">
        <w:rPr>
          <w:rFonts w:ascii="Arial" w:hAnsi="Arial" w:cs="Arial"/>
          <w:lang w:val="en-GB"/>
        </w:rPr>
        <w:t>Review student suggestions and outputs</w:t>
      </w:r>
    </w:p>
    <w:p w14:paraId="59B33170" w14:textId="77777777" w:rsidR="00DC3E53" w:rsidRPr="00DC3E53" w:rsidRDefault="00DC3E53" w:rsidP="00DC3E53">
      <w:pPr>
        <w:numPr>
          <w:ilvl w:val="0"/>
          <w:numId w:val="63"/>
        </w:numPr>
        <w:spacing w:after="0" w:line="240" w:lineRule="auto"/>
        <w:rPr>
          <w:rFonts w:ascii="Arial" w:hAnsi="Arial" w:cs="Arial"/>
          <w:lang w:val="en-GB"/>
        </w:rPr>
      </w:pPr>
      <w:r w:rsidRPr="00DC3E53">
        <w:rPr>
          <w:rFonts w:ascii="Arial" w:hAnsi="Arial" w:cs="Arial"/>
          <w:lang w:val="en-GB"/>
        </w:rPr>
        <w:t>Attend final group presentation</w:t>
      </w:r>
    </w:p>
    <w:p w14:paraId="06B94C3F" w14:textId="77777777" w:rsidR="00E76529" w:rsidRPr="00707516" w:rsidRDefault="00E76529" w:rsidP="00BA3598">
      <w:pPr>
        <w:spacing w:after="0" w:line="240" w:lineRule="auto"/>
        <w:rPr>
          <w:rFonts w:ascii="Arial" w:eastAsiaTheme="minorHAnsi" w:hAnsi="Arial" w:cs="Arial"/>
          <w:b/>
          <w:bCs/>
          <w:i/>
          <w:iCs/>
          <w:color w:val="FC4421"/>
          <w:kern w:val="2"/>
          <w:sz w:val="28"/>
          <w:szCs w:val="28"/>
          <w:lang w:val="en-GB"/>
          <w14:ligatures w14:val="standardContextual"/>
        </w:rPr>
        <w:sectPr w:rsidR="00E76529" w:rsidRPr="00707516" w:rsidSect="00C55E27">
          <w:headerReference w:type="even" r:id="rId11"/>
          <w:headerReference w:type="default" r:id="rId12"/>
          <w:headerReference w:type="first" r:id="rId13"/>
          <w:pgSz w:w="12240" w:h="15840"/>
          <w:pgMar w:top="1440" w:right="1080" w:bottom="1440" w:left="1080" w:header="720" w:footer="720" w:gutter="0"/>
          <w:cols w:space="720"/>
          <w:docGrid w:linePitch="360"/>
        </w:sectPr>
      </w:pPr>
    </w:p>
    <w:p w14:paraId="728AD846" w14:textId="77777777" w:rsidR="008D1177" w:rsidRPr="00707516" w:rsidRDefault="008D1177"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6C9CECDB" w14:textId="354E286A" w:rsidR="00EB1FE8" w:rsidRPr="00707516" w:rsidRDefault="00D74171" w:rsidP="00BA3598">
      <w:pPr>
        <w:spacing w:after="0" w:line="240" w:lineRule="auto"/>
        <w:rPr>
          <w:rFonts w:ascii="Arial" w:eastAsiaTheme="minorHAnsi" w:hAnsi="Arial" w:cs="Arial"/>
          <w:b/>
          <w:bCs/>
          <w:i/>
          <w:iCs/>
          <w:color w:val="FC4421"/>
          <w:kern w:val="2"/>
          <w:sz w:val="28"/>
          <w:szCs w:val="28"/>
          <w:lang w:val="en-GB"/>
          <w14:ligatures w14:val="standardContextual"/>
        </w:rPr>
      </w:pPr>
      <w:r>
        <w:rPr>
          <w:rFonts w:ascii="Arial" w:eastAsiaTheme="minorHAnsi" w:hAnsi="Arial" w:cs="Arial"/>
          <w:b/>
          <w:bCs/>
          <w:i/>
          <w:iCs/>
          <w:color w:val="FC4421"/>
          <w:kern w:val="2"/>
          <w:sz w:val="28"/>
          <w:szCs w:val="28"/>
          <w:lang w:val="en-GB"/>
          <w14:ligatures w14:val="standardContextual"/>
        </w:rPr>
        <w:t>Provider</w:t>
      </w:r>
      <w:r w:rsidR="00B02D7C" w:rsidRPr="00707516">
        <w:rPr>
          <w:rFonts w:ascii="Arial" w:eastAsiaTheme="minorHAnsi" w:hAnsi="Arial" w:cs="Arial"/>
          <w:b/>
          <w:bCs/>
          <w:i/>
          <w:iCs/>
          <w:color w:val="FC4421"/>
          <w:kern w:val="2"/>
          <w:sz w:val="28"/>
          <w:szCs w:val="28"/>
          <w:lang w:val="en-GB"/>
          <w14:ligatures w14:val="standardContextual"/>
        </w:rPr>
        <w:t xml:space="preserve"> brief</w:t>
      </w:r>
    </w:p>
    <w:p w14:paraId="1C5D178C" w14:textId="77777777" w:rsidR="00D30D1D" w:rsidRPr="00707516" w:rsidRDefault="00D30D1D" w:rsidP="00BA3598">
      <w:pPr>
        <w:spacing w:after="0" w:line="240" w:lineRule="auto"/>
        <w:rPr>
          <w:rFonts w:ascii="Arial" w:hAnsi="Arial" w:cs="Arial"/>
          <w:lang w:val="en-GB"/>
        </w:rPr>
      </w:pPr>
    </w:p>
    <w:p w14:paraId="43E67CB6" w14:textId="55D27691"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 xml:space="preserve">Project title: </w:t>
      </w:r>
      <w:r>
        <w:rPr>
          <w:rFonts w:ascii="Arial" w:hAnsi="Arial" w:cs="Arial"/>
          <w:lang w:val="en-GB"/>
        </w:rPr>
        <w:t>I</w:t>
      </w:r>
      <w:r w:rsidRPr="00DC3E53">
        <w:rPr>
          <w:rFonts w:ascii="Arial" w:hAnsi="Arial" w:cs="Arial"/>
          <w:lang w:val="en-GB"/>
        </w:rPr>
        <w:t>nvestigating shelf-life indicators in packaged food samples</w:t>
      </w:r>
    </w:p>
    <w:p w14:paraId="6C43B7C4" w14:textId="32479F42"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 xml:space="preserve">Business name: </w:t>
      </w:r>
      <w:r w:rsidRPr="00DC3E53">
        <w:rPr>
          <w:rFonts w:ascii="Arial" w:hAnsi="Arial" w:cs="Arial"/>
          <w:lang w:val="en-GB"/>
        </w:rPr>
        <w:t>Greenvale Foods</w:t>
      </w:r>
    </w:p>
    <w:p w14:paraId="4A98E845" w14:textId="00B587F0"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 xml:space="preserve">Placement contact: </w:t>
      </w:r>
      <w:r w:rsidRPr="00DC3E53">
        <w:rPr>
          <w:rFonts w:ascii="Arial" w:hAnsi="Arial" w:cs="Arial"/>
          <w:lang w:val="en-GB"/>
        </w:rPr>
        <w:t>Jasmine Patel, QA Manager</w:t>
      </w:r>
    </w:p>
    <w:p w14:paraId="73795246" w14:textId="4F2CB750"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 xml:space="preserve">Sector: </w:t>
      </w:r>
      <w:r w:rsidRPr="00DC3E53">
        <w:rPr>
          <w:rFonts w:ascii="Arial" w:hAnsi="Arial" w:cs="Arial"/>
          <w:lang w:val="en-GB"/>
        </w:rPr>
        <w:t>Food Manufacture</w:t>
      </w:r>
    </w:p>
    <w:p w14:paraId="5906E399" w14:textId="01814997"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 xml:space="preserve">T Level Route: </w:t>
      </w:r>
      <w:r w:rsidRPr="00DC3E53">
        <w:rPr>
          <w:rFonts w:ascii="Arial" w:hAnsi="Arial" w:cs="Arial"/>
          <w:lang w:val="en-GB"/>
        </w:rPr>
        <w:t>Science</w:t>
      </w:r>
    </w:p>
    <w:p w14:paraId="785644F0" w14:textId="77777777" w:rsidR="00DC3E53" w:rsidRPr="00DC3E53" w:rsidRDefault="00DC3E53" w:rsidP="00DC3E53">
      <w:pPr>
        <w:spacing w:after="0" w:line="240" w:lineRule="auto"/>
        <w:rPr>
          <w:rFonts w:ascii="Arial" w:hAnsi="Arial" w:cs="Arial"/>
          <w:lang w:val="en-GB"/>
        </w:rPr>
      </w:pPr>
      <w:r w:rsidRPr="00DC3E53">
        <w:rPr>
          <w:rFonts w:ascii="Arial" w:hAnsi="Arial" w:cs="Arial"/>
          <w:b/>
          <w:bCs/>
          <w:lang w:val="en-GB"/>
        </w:rPr>
        <w:t xml:space="preserve">Occupational Specialism: </w:t>
      </w:r>
      <w:r w:rsidRPr="00DC3E53">
        <w:rPr>
          <w:rFonts w:ascii="Arial" w:hAnsi="Arial" w:cs="Arial"/>
          <w:lang w:val="en-GB"/>
        </w:rPr>
        <w:t>Food Sciences</w:t>
      </w:r>
    </w:p>
    <w:p w14:paraId="2623483C" w14:textId="77777777"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 xml:space="preserve">Team Size: </w:t>
      </w:r>
      <w:r w:rsidRPr="00DC3E53">
        <w:rPr>
          <w:rFonts w:ascii="Arial" w:hAnsi="Arial" w:cs="Arial"/>
          <w:lang w:val="en-GB"/>
        </w:rPr>
        <w:t>4 - 6 students</w:t>
      </w:r>
    </w:p>
    <w:p w14:paraId="0C323786" w14:textId="09D9C5A9"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Placement Model:</w:t>
      </w:r>
      <w:r>
        <w:rPr>
          <w:rFonts w:ascii="Arial" w:hAnsi="Arial" w:cs="Arial"/>
          <w:b/>
          <w:bCs/>
          <w:lang w:val="en-GB"/>
        </w:rPr>
        <w:t xml:space="preserve"> </w:t>
      </w:r>
      <w:r w:rsidRPr="00DC3E53">
        <w:rPr>
          <w:rFonts w:ascii="Arial" w:hAnsi="Arial" w:cs="Arial"/>
          <w:lang w:val="en-GB"/>
        </w:rPr>
        <w:t>2-week full-time on-site placement</w:t>
      </w:r>
    </w:p>
    <w:p w14:paraId="7D88C014" w14:textId="1ACD91FF" w:rsidR="00DC3E53" w:rsidRPr="00DC3E53" w:rsidRDefault="00DC3E53" w:rsidP="00DC3E53">
      <w:pPr>
        <w:spacing w:after="0" w:line="240" w:lineRule="auto"/>
        <w:rPr>
          <w:rFonts w:ascii="Arial" w:hAnsi="Arial" w:cs="Arial"/>
          <w:b/>
          <w:bCs/>
          <w:lang w:val="en-GB"/>
        </w:rPr>
      </w:pPr>
      <w:r w:rsidRPr="00DC3E53">
        <w:rPr>
          <w:rFonts w:ascii="Arial" w:hAnsi="Arial" w:cs="Arial"/>
          <w:b/>
          <w:bCs/>
          <w:lang w:val="en-GB"/>
        </w:rPr>
        <w:t>Delivery Setting:</w:t>
      </w:r>
      <w:r>
        <w:rPr>
          <w:rFonts w:ascii="Arial" w:hAnsi="Arial" w:cs="Arial"/>
          <w:b/>
          <w:bCs/>
          <w:lang w:val="en-GB"/>
        </w:rPr>
        <w:t xml:space="preserve"> </w:t>
      </w:r>
      <w:r w:rsidRPr="00DC3E53">
        <w:rPr>
          <w:rFonts w:ascii="Arial" w:hAnsi="Arial" w:cs="Arial"/>
          <w:lang w:val="en-GB"/>
        </w:rPr>
        <w:t>Students will be based at the employer site daily for the duration of the project, with access to QA lab (supervised), meeting space, and relevant data or systems for their investigation.</w:t>
      </w:r>
    </w:p>
    <w:p w14:paraId="1F5C891F" w14:textId="53A2CDEB" w:rsidR="00D35141" w:rsidRPr="00F91E8A" w:rsidRDefault="00D35141" w:rsidP="00D35141">
      <w:pPr>
        <w:spacing w:after="0" w:line="240" w:lineRule="auto"/>
        <w:rPr>
          <w:rFonts w:ascii="Arial" w:hAnsi="Arial" w:cs="Arial"/>
          <w:lang w:val="en-GB"/>
        </w:rPr>
      </w:pPr>
    </w:p>
    <w:p w14:paraId="1B82F05D" w14:textId="77777777" w:rsidR="0002106E" w:rsidRDefault="0002106E" w:rsidP="00BA3598">
      <w:pPr>
        <w:spacing w:after="0" w:line="240" w:lineRule="auto"/>
        <w:rPr>
          <w:rFonts w:ascii="Arial" w:hAnsi="Arial" w:cs="Arial"/>
          <w:lang w:val="en-GB"/>
        </w:rPr>
      </w:pPr>
    </w:p>
    <w:p w14:paraId="0C20331E" w14:textId="77777777" w:rsidR="006410C1" w:rsidRDefault="006410C1" w:rsidP="00707516">
      <w:pPr>
        <w:spacing w:after="0" w:line="240" w:lineRule="auto"/>
        <w:rPr>
          <w:rFonts w:ascii="Arial" w:eastAsiaTheme="minorHAnsi" w:hAnsi="Arial" w:cs="Arial"/>
          <w:b/>
          <w:bCs/>
          <w:i/>
          <w:iCs/>
          <w:color w:val="FC4421"/>
          <w:kern w:val="2"/>
          <w:sz w:val="24"/>
          <w:szCs w:val="24"/>
          <w:lang w:val="en-GB"/>
          <w14:ligatures w14:val="standardContextual"/>
        </w:rPr>
      </w:pPr>
    </w:p>
    <w:p w14:paraId="71AAC49B" w14:textId="507DFB58" w:rsidR="0067000D" w:rsidRPr="00707516" w:rsidRDefault="0067000D" w:rsidP="00707516">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summary</w:t>
      </w:r>
    </w:p>
    <w:p w14:paraId="484E9E66" w14:textId="77777777" w:rsidR="00DC3E53" w:rsidRDefault="00DC3E53" w:rsidP="00DC3E53">
      <w:pPr>
        <w:spacing w:after="0" w:line="240" w:lineRule="auto"/>
        <w:rPr>
          <w:rFonts w:ascii="Arial" w:eastAsia="Times New Roman" w:hAnsi="Arial" w:cs="Arial"/>
          <w:lang w:val="en-GB" w:eastAsia="en-GB"/>
        </w:rPr>
      </w:pPr>
    </w:p>
    <w:p w14:paraId="3D6E7299" w14:textId="7890064D" w:rsidR="00DC3E53" w:rsidRPr="00DC3E53" w:rsidRDefault="00DC3E53" w:rsidP="00DC3E53">
      <w:pPr>
        <w:spacing w:after="0" w:line="240" w:lineRule="auto"/>
        <w:rPr>
          <w:rFonts w:ascii="Arial" w:eastAsia="Times New Roman" w:hAnsi="Arial" w:cs="Arial"/>
          <w:lang w:val="en-GB" w:eastAsia="en-GB"/>
        </w:rPr>
      </w:pPr>
      <w:r w:rsidRPr="00DC3E53">
        <w:rPr>
          <w:rFonts w:ascii="Arial" w:eastAsia="Times New Roman" w:hAnsi="Arial" w:cs="Arial"/>
          <w:lang w:val="en-GB" w:eastAsia="en-GB"/>
        </w:rPr>
        <w:t>This project provides learners with a practical introduction to quality assurance in food manufacturing, focusing on how shelf-life indicators are monitored and interpreted. Students will observe professional practice, carry out guided non-hazardous testing, and design small-scale improvements that contribute to product safety and quality.</w:t>
      </w:r>
    </w:p>
    <w:p w14:paraId="3E86FF4B" w14:textId="77777777" w:rsidR="0002106E" w:rsidRPr="00707516" w:rsidRDefault="0002106E" w:rsidP="00BA3598">
      <w:pPr>
        <w:spacing w:after="0" w:line="240" w:lineRule="auto"/>
        <w:rPr>
          <w:rFonts w:ascii="Arial" w:hAnsi="Arial" w:cs="Arial"/>
          <w:lang w:val="en-GB"/>
        </w:rPr>
      </w:pPr>
    </w:p>
    <w:p w14:paraId="5B37849E" w14:textId="06F1819E" w:rsidR="00EB1FE8" w:rsidRPr="00707516" w:rsidRDefault="00EB1FE8" w:rsidP="00BA3598">
      <w:pPr>
        <w:spacing w:after="0" w:line="240" w:lineRule="auto"/>
        <w:rPr>
          <w:rFonts w:ascii="Arial" w:hAnsi="Arial" w:cs="Arial"/>
          <w:lang w:val="en-GB"/>
        </w:rPr>
      </w:pPr>
    </w:p>
    <w:p w14:paraId="6B40C077"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Mapped Core Component learning content</w:t>
      </w:r>
    </w:p>
    <w:p w14:paraId="2E247750"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p>
    <w:p w14:paraId="4802090F" w14:textId="48E2ABB7" w:rsid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 xml:space="preserve">(Aligned to </w:t>
      </w:r>
      <w:r w:rsidR="00DC3E53">
        <w:rPr>
          <w:rFonts w:ascii="Arial" w:eastAsiaTheme="minorHAnsi" w:hAnsi="Arial" w:cs="Arial"/>
          <w:b/>
          <w:bCs/>
          <w:i/>
          <w:iCs/>
          <w:color w:val="FC4421"/>
          <w:kern w:val="2"/>
          <w:sz w:val="24"/>
          <w:szCs w:val="24"/>
          <w:lang w:val="en-GB"/>
          <w14:ligatures w14:val="standardContextual"/>
        </w:rPr>
        <w:t>the</w:t>
      </w:r>
      <w:r w:rsidRPr="00914A11">
        <w:rPr>
          <w:rFonts w:ascii="Arial" w:eastAsiaTheme="minorHAnsi" w:hAnsi="Arial" w:cs="Arial"/>
          <w:b/>
          <w:bCs/>
          <w:i/>
          <w:iCs/>
          <w:color w:val="FC4421"/>
          <w:kern w:val="2"/>
          <w:sz w:val="24"/>
          <w:szCs w:val="24"/>
          <w:lang w:val="en-GB"/>
          <w14:ligatures w14:val="standardContextual"/>
        </w:rPr>
        <w:t xml:space="preserve"> T Level specification)</w:t>
      </w:r>
    </w:p>
    <w:p w14:paraId="4AD6B2A1" w14:textId="77777777" w:rsidR="00DC3E53" w:rsidRDefault="00DC3E53" w:rsidP="00914A11">
      <w:pPr>
        <w:spacing w:after="0" w:line="240" w:lineRule="auto"/>
        <w:rPr>
          <w:rFonts w:ascii="Arial" w:eastAsiaTheme="minorHAnsi" w:hAnsi="Arial" w:cs="Arial"/>
          <w:b/>
          <w:bCs/>
          <w:i/>
          <w:iCs/>
          <w:color w:val="FC4421"/>
          <w:kern w:val="2"/>
          <w:sz w:val="24"/>
          <w:szCs w:val="24"/>
          <w:lang w:val="en-GB"/>
          <w14:ligatures w14:val="standardContextual"/>
        </w:rPr>
      </w:pPr>
    </w:p>
    <w:tbl>
      <w:tblPr>
        <w:tblStyle w:val="TableGrid"/>
        <w:tblW w:w="9209" w:type="dxa"/>
        <w:tblLook w:val="04A0" w:firstRow="1" w:lastRow="0" w:firstColumn="1" w:lastColumn="0" w:noHBand="0" w:noVBand="1"/>
      </w:tblPr>
      <w:tblGrid>
        <w:gridCol w:w="4106"/>
        <w:gridCol w:w="5103"/>
      </w:tblGrid>
      <w:tr w:rsidR="00E7123E" w:rsidRPr="00DC3E53" w14:paraId="7169DAEF" w14:textId="77777777" w:rsidTr="006C5E15">
        <w:tc>
          <w:tcPr>
            <w:tcW w:w="4106" w:type="dxa"/>
            <w:vAlign w:val="center"/>
          </w:tcPr>
          <w:p w14:paraId="049A98C7" w14:textId="6F721206" w:rsidR="00E7123E" w:rsidRPr="00E7123E" w:rsidRDefault="00E7123E" w:rsidP="00E7123E">
            <w:pPr>
              <w:rPr>
                <w:rFonts w:ascii="Arial" w:hAnsi="Arial" w:cs="Arial"/>
                <w:b/>
                <w:bCs/>
                <w:sz w:val="24"/>
                <w:szCs w:val="24"/>
                <w:lang w:val="en-GB"/>
              </w:rPr>
            </w:pPr>
            <w:r w:rsidRPr="00E7123E">
              <w:rPr>
                <w:rFonts w:ascii="Arial" w:hAnsi="Arial" w:cs="Arial"/>
                <w:b/>
                <w:bCs/>
                <w:color w:val="000000"/>
              </w:rPr>
              <w:t>Core Learning Outcome</w:t>
            </w:r>
          </w:p>
        </w:tc>
        <w:tc>
          <w:tcPr>
            <w:tcW w:w="5103" w:type="dxa"/>
            <w:vAlign w:val="center"/>
          </w:tcPr>
          <w:p w14:paraId="39E3C0D7" w14:textId="23ECDF5F" w:rsidR="00E7123E" w:rsidRPr="00E7123E" w:rsidRDefault="00E7123E" w:rsidP="00E7123E">
            <w:pPr>
              <w:rPr>
                <w:rFonts w:ascii="Arial" w:hAnsi="Arial" w:cs="Arial"/>
                <w:b/>
                <w:bCs/>
                <w:sz w:val="24"/>
                <w:szCs w:val="24"/>
                <w:lang w:val="en-GB"/>
              </w:rPr>
            </w:pPr>
            <w:r w:rsidRPr="00E7123E">
              <w:rPr>
                <w:rFonts w:ascii="Arial" w:hAnsi="Arial" w:cs="Arial"/>
                <w:b/>
                <w:bCs/>
                <w:color w:val="000000"/>
              </w:rPr>
              <w:t>Key Links in Project</w:t>
            </w:r>
          </w:p>
        </w:tc>
      </w:tr>
      <w:tr w:rsidR="00E7123E" w:rsidRPr="00DC3E53" w14:paraId="4DD6078C" w14:textId="77777777" w:rsidTr="006C5E15">
        <w:tc>
          <w:tcPr>
            <w:tcW w:w="4106" w:type="dxa"/>
            <w:vAlign w:val="center"/>
          </w:tcPr>
          <w:p w14:paraId="1079B0C4" w14:textId="51420DBC" w:rsidR="00E7123E" w:rsidRPr="00E7123E" w:rsidRDefault="00E7123E" w:rsidP="00E7123E">
            <w:pPr>
              <w:rPr>
                <w:rFonts w:ascii="Arial" w:hAnsi="Arial" w:cs="Arial"/>
                <w:lang w:val="en-GB"/>
              </w:rPr>
            </w:pPr>
            <w:r w:rsidRPr="00E7123E">
              <w:rPr>
                <w:rFonts w:ascii="Arial" w:hAnsi="Arial" w:cs="Arial"/>
                <w:color w:val="000000"/>
              </w:rPr>
              <w:t>C1: Working within the science sector</w:t>
            </w:r>
          </w:p>
        </w:tc>
        <w:tc>
          <w:tcPr>
            <w:tcW w:w="5103" w:type="dxa"/>
            <w:vAlign w:val="center"/>
          </w:tcPr>
          <w:p w14:paraId="201748D6" w14:textId="77777777" w:rsidR="00E7123E" w:rsidRDefault="00E7123E" w:rsidP="00E7123E">
            <w:pPr>
              <w:rPr>
                <w:rFonts w:ascii="Arial" w:hAnsi="Arial" w:cs="Arial"/>
                <w:color w:val="000000"/>
              </w:rPr>
            </w:pPr>
            <w:r w:rsidRPr="00E7123E">
              <w:rPr>
                <w:rFonts w:ascii="Arial" w:hAnsi="Arial" w:cs="Arial"/>
                <w:color w:val="000000"/>
              </w:rPr>
              <w:t>Understanding QA team roles, responsibilities and workplace standards</w:t>
            </w:r>
          </w:p>
          <w:p w14:paraId="277EFDA9" w14:textId="56F5C97C" w:rsidR="00E7123E" w:rsidRPr="00E7123E" w:rsidRDefault="00E7123E" w:rsidP="00E7123E">
            <w:pPr>
              <w:rPr>
                <w:rFonts w:ascii="Arial" w:hAnsi="Arial" w:cs="Arial"/>
                <w:lang w:val="en-GB"/>
              </w:rPr>
            </w:pPr>
          </w:p>
        </w:tc>
      </w:tr>
      <w:tr w:rsidR="00E7123E" w:rsidRPr="00DC3E53" w14:paraId="0F5F60E4" w14:textId="77777777" w:rsidTr="006C5E15">
        <w:tc>
          <w:tcPr>
            <w:tcW w:w="4106" w:type="dxa"/>
            <w:vAlign w:val="center"/>
          </w:tcPr>
          <w:p w14:paraId="39C12308" w14:textId="2E3F7AEE" w:rsidR="00E7123E" w:rsidRPr="00E7123E" w:rsidRDefault="00E7123E" w:rsidP="00E7123E">
            <w:pPr>
              <w:rPr>
                <w:rFonts w:ascii="Arial" w:hAnsi="Arial" w:cs="Arial"/>
                <w:lang w:val="en-GB"/>
              </w:rPr>
            </w:pPr>
            <w:r w:rsidRPr="00E7123E">
              <w:rPr>
                <w:rFonts w:ascii="Arial" w:hAnsi="Arial" w:cs="Arial"/>
                <w:color w:val="000000"/>
              </w:rPr>
              <w:t>C2: Scientific methodology</w:t>
            </w:r>
          </w:p>
        </w:tc>
        <w:tc>
          <w:tcPr>
            <w:tcW w:w="5103" w:type="dxa"/>
            <w:vAlign w:val="center"/>
          </w:tcPr>
          <w:p w14:paraId="3AE0C530" w14:textId="77777777" w:rsidR="00E7123E" w:rsidRDefault="00E7123E" w:rsidP="00E7123E">
            <w:pPr>
              <w:rPr>
                <w:rFonts w:ascii="Arial" w:hAnsi="Arial" w:cs="Arial"/>
                <w:color w:val="000000"/>
              </w:rPr>
            </w:pPr>
            <w:r w:rsidRPr="00E7123E">
              <w:rPr>
                <w:rFonts w:ascii="Arial" w:hAnsi="Arial" w:cs="Arial"/>
                <w:color w:val="000000"/>
              </w:rPr>
              <w:t>Planning, observing and recording experiments</w:t>
            </w:r>
          </w:p>
          <w:p w14:paraId="4169B55C" w14:textId="616D02D3" w:rsidR="00E7123E" w:rsidRPr="00E7123E" w:rsidRDefault="00E7123E" w:rsidP="00E7123E">
            <w:pPr>
              <w:rPr>
                <w:rFonts w:ascii="Arial" w:hAnsi="Arial" w:cs="Arial"/>
                <w:lang w:val="en-GB"/>
              </w:rPr>
            </w:pPr>
          </w:p>
        </w:tc>
      </w:tr>
      <w:tr w:rsidR="00E7123E" w:rsidRPr="00DC3E53" w14:paraId="562642CB" w14:textId="77777777" w:rsidTr="006C5E15">
        <w:tc>
          <w:tcPr>
            <w:tcW w:w="4106" w:type="dxa"/>
            <w:vAlign w:val="center"/>
          </w:tcPr>
          <w:p w14:paraId="0F5C1F67" w14:textId="2E124A18" w:rsidR="00E7123E" w:rsidRPr="00E7123E" w:rsidRDefault="00E7123E" w:rsidP="00E7123E">
            <w:pPr>
              <w:rPr>
                <w:rFonts w:ascii="Arial" w:hAnsi="Arial" w:cs="Arial"/>
                <w:lang w:val="en-GB"/>
              </w:rPr>
            </w:pPr>
            <w:r w:rsidRPr="00E7123E">
              <w:rPr>
                <w:rFonts w:ascii="Arial" w:hAnsi="Arial" w:cs="Arial"/>
                <w:color w:val="000000"/>
              </w:rPr>
              <w:t>C4: Experimental equipment and techniques</w:t>
            </w:r>
          </w:p>
        </w:tc>
        <w:tc>
          <w:tcPr>
            <w:tcW w:w="5103" w:type="dxa"/>
            <w:vAlign w:val="center"/>
          </w:tcPr>
          <w:p w14:paraId="10EA6D1B" w14:textId="77777777" w:rsidR="00E7123E" w:rsidRDefault="00E7123E" w:rsidP="00E7123E">
            <w:pPr>
              <w:rPr>
                <w:rFonts w:ascii="Arial" w:hAnsi="Arial" w:cs="Arial"/>
                <w:color w:val="000000"/>
              </w:rPr>
            </w:pPr>
            <w:r w:rsidRPr="00E7123E">
              <w:rPr>
                <w:rFonts w:ascii="Arial" w:hAnsi="Arial" w:cs="Arial"/>
                <w:color w:val="000000"/>
              </w:rPr>
              <w:t>Using testing tools under supervision, handling samples</w:t>
            </w:r>
          </w:p>
          <w:p w14:paraId="5C2D6FC8" w14:textId="440B835D" w:rsidR="00E7123E" w:rsidRPr="00E7123E" w:rsidRDefault="00E7123E" w:rsidP="00E7123E">
            <w:pPr>
              <w:rPr>
                <w:rFonts w:ascii="Arial" w:hAnsi="Arial" w:cs="Arial"/>
                <w:lang w:val="en-GB"/>
              </w:rPr>
            </w:pPr>
          </w:p>
        </w:tc>
      </w:tr>
      <w:tr w:rsidR="00E7123E" w:rsidRPr="00DC3E53" w14:paraId="4597F5A9" w14:textId="77777777" w:rsidTr="006C5E15">
        <w:tc>
          <w:tcPr>
            <w:tcW w:w="4106" w:type="dxa"/>
            <w:vAlign w:val="center"/>
          </w:tcPr>
          <w:p w14:paraId="05C37BD8" w14:textId="08BB57F0" w:rsidR="00E7123E" w:rsidRPr="00E7123E" w:rsidRDefault="00E7123E" w:rsidP="00E7123E">
            <w:pPr>
              <w:rPr>
                <w:rFonts w:ascii="Arial" w:hAnsi="Arial" w:cs="Arial"/>
                <w:lang w:val="en-GB"/>
              </w:rPr>
            </w:pPr>
            <w:r w:rsidRPr="00E7123E">
              <w:rPr>
                <w:rFonts w:ascii="Arial" w:hAnsi="Arial" w:cs="Arial"/>
                <w:color w:val="000000"/>
              </w:rPr>
              <w:t>C5: Ethics and regulation</w:t>
            </w:r>
          </w:p>
        </w:tc>
        <w:tc>
          <w:tcPr>
            <w:tcW w:w="5103" w:type="dxa"/>
            <w:vAlign w:val="center"/>
          </w:tcPr>
          <w:p w14:paraId="1DD58EBE" w14:textId="77777777" w:rsidR="00E7123E" w:rsidRDefault="00E7123E" w:rsidP="00E7123E">
            <w:pPr>
              <w:rPr>
                <w:rFonts w:ascii="Arial" w:hAnsi="Arial" w:cs="Arial"/>
                <w:color w:val="000000"/>
              </w:rPr>
            </w:pPr>
            <w:r w:rsidRPr="00E7123E">
              <w:rPr>
                <w:rFonts w:ascii="Arial" w:hAnsi="Arial" w:cs="Arial"/>
                <w:color w:val="000000"/>
              </w:rPr>
              <w:t>Following food safety and HACCP protocols</w:t>
            </w:r>
          </w:p>
          <w:p w14:paraId="3772AE5D" w14:textId="46C18F2F" w:rsidR="00E7123E" w:rsidRPr="00E7123E" w:rsidRDefault="00E7123E" w:rsidP="00E7123E">
            <w:pPr>
              <w:rPr>
                <w:rFonts w:ascii="Arial" w:hAnsi="Arial" w:cs="Arial"/>
                <w:lang w:val="en-GB"/>
              </w:rPr>
            </w:pPr>
          </w:p>
        </w:tc>
      </w:tr>
      <w:tr w:rsidR="00E7123E" w:rsidRPr="00DC3E53" w14:paraId="06F64318" w14:textId="77777777" w:rsidTr="006C5E15">
        <w:tc>
          <w:tcPr>
            <w:tcW w:w="4106" w:type="dxa"/>
            <w:vAlign w:val="center"/>
          </w:tcPr>
          <w:p w14:paraId="7D7FB89E" w14:textId="0A9EC735" w:rsidR="00E7123E" w:rsidRPr="00E7123E" w:rsidRDefault="00E7123E" w:rsidP="00E7123E">
            <w:pPr>
              <w:rPr>
                <w:rFonts w:ascii="Arial" w:hAnsi="Arial" w:cs="Arial"/>
                <w:color w:val="000000"/>
              </w:rPr>
            </w:pPr>
            <w:r w:rsidRPr="00E7123E">
              <w:rPr>
                <w:rFonts w:ascii="Arial" w:hAnsi="Arial" w:cs="Arial"/>
                <w:color w:val="000000"/>
              </w:rPr>
              <w:t>C6: Data handling and processing</w:t>
            </w:r>
          </w:p>
        </w:tc>
        <w:tc>
          <w:tcPr>
            <w:tcW w:w="5103" w:type="dxa"/>
            <w:vAlign w:val="center"/>
          </w:tcPr>
          <w:p w14:paraId="1D844128" w14:textId="77777777" w:rsidR="00E7123E" w:rsidRDefault="00E7123E" w:rsidP="00E7123E">
            <w:pPr>
              <w:rPr>
                <w:rFonts w:ascii="Arial" w:hAnsi="Arial" w:cs="Arial"/>
                <w:color w:val="000000"/>
              </w:rPr>
            </w:pPr>
            <w:r w:rsidRPr="00E7123E">
              <w:rPr>
                <w:rFonts w:ascii="Arial" w:hAnsi="Arial" w:cs="Arial"/>
                <w:color w:val="000000"/>
              </w:rPr>
              <w:t>Recording indicator results and reviewing trends</w:t>
            </w:r>
          </w:p>
          <w:p w14:paraId="27DA90EB" w14:textId="084CFA86" w:rsidR="00E7123E" w:rsidRPr="00E7123E" w:rsidRDefault="00E7123E" w:rsidP="00E7123E">
            <w:pPr>
              <w:rPr>
                <w:rFonts w:ascii="Arial" w:hAnsi="Arial" w:cs="Arial"/>
                <w:color w:val="000000"/>
              </w:rPr>
            </w:pPr>
          </w:p>
        </w:tc>
      </w:tr>
      <w:tr w:rsidR="00E7123E" w:rsidRPr="00DC3E53" w14:paraId="58FCEF58" w14:textId="77777777" w:rsidTr="006C5E15">
        <w:tc>
          <w:tcPr>
            <w:tcW w:w="4106" w:type="dxa"/>
            <w:vAlign w:val="center"/>
          </w:tcPr>
          <w:p w14:paraId="728D0057" w14:textId="0C3397FC" w:rsidR="00E7123E" w:rsidRPr="00E7123E" w:rsidRDefault="00E7123E" w:rsidP="00E7123E">
            <w:pPr>
              <w:rPr>
                <w:rFonts w:ascii="Arial" w:hAnsi="Arial" w:cs="Arial"/>
                <w:color w:val="000000"/>
              </w:rPr>
            </w:pPr>
            <w:r w:rsidRPr="00E7123E">
              <w:rPr>
                <w:rFonts w:ascii="Arial" w:hAnsi="Arial" w:cs="Arial"/>
                <w:color w:val="000000"/>
              </w:rPr>
              <w:t>C9: Health and safety</w:t>
            </w:r>
          </w:p>
        </w:tc>
        <w:tc>
          <w:tcPr>
            <w:tcW w:w="5103" w:type="dxa"/>
            <w:vAlign w:val="center"/>
          </w:tcPr>
          <w:p w14:paraId="0BA11D27" w14:textId="77777777" w:rsidR="00E7123E" w:rsidRDefault="00E7123E" w:rsidP="00E7123E">
            <w:pPr>
              <w:rPr>
                <w:rFonts w:ascii="Arial" w:hAnsi="Arial" w:cs="Arial"/>
                <w:color w:val="000000"/>
              </w:rPr>
            </w:pPr>
            <w:r w:rsidRPr="00E7123E">
              <w:rPr>
                <w:rFonts w:ascii="Arial" w:hAnsi="Arial" w:cs="Arial"/>
                <w:color w:val="000000"/>
              </w:rPr>
              <w:t>Following safe lab practices and sample hygiene</w:t>
            </w:r>
          </w:p>
          <w:p w14:paraId="2652FE92" w14:textId="325A65F4" w:rsidR="00E7123E" w:rsidRPr="00E7123E" w:rsidRDefault="00E7123E" w:rsidP="00E7123E">
            <w:pPr>
              <w:rPr>
                <w:rFonts w:ascii="Arial" w:hAnsi="Arial" w:cs="Arial"/>
                <w:color w:val="000000"/>
              </w:rPr>
            </w:pPr>
          </w:p>
        </w:tc>
      </w:tr>
      <w:tr w:rsidR="00E7123E" w:rsidRPr="00DC3E53" w14:paraId="78E8E5C0" w14:textId="77777777" w:rsidTr="006C5E15">
        <w:tc>
          <w:tcPr>
            <w:tcW w:w="4106" w:type="dxa"/>
            <w:vAlign w:val="center"/>
          </w:tcPr>
          <w:p w14:paraId="2111A266" w14:textId="51061F73" w:rsidR="00E7123E" w:rsidRPr="00E7123E" w:rsidRDefault="00E7123E" w:rsidP="00E7123E">
            <w:pPr>
              <w:rPr>
                <w:rFonts w:ascii="Arial" w:hAnsi="Arial" w:cs="Arial"/>
                <w:color w:val="000000"/>
              </w:rPr>
            </w:pPr>
            <w:r w:rsidRPr="00E7123E">
              <w:rPr>
                <w:rFonts w:ascii="Arial" w:hAnsi="Arial" w:cs="Arial"/>
                <w:color w:val="000000"/>
              </w:rPr>
              <w:t>C10: Scientific communication</w:t>
            </w:r>
          </w:p>
        </w:tc>
        <w:tc>
          <w:tcPr>
            <w:tcW w:w="5103" w:type="dxa"/>
            <w:vAlign w:val="center"/>
          </w:tcPr>
          <w:p w14:paraId="6BD0E88E" w14:textId="77777777" w:rsidR="00E7123E" w:rsidRDefault="00E7123E" w:rsidP="00E7123E">
            <w:pPr>
              <w:rPr>
                <w:rFonts w:ascii="Arial" w:hAnsi="Arial" w:cs="Arial"/>
                <w:color w:val="000000"/>
              </w:rPr>
            </w:pPr>
            <w:r w:rsidRPr="00E7123E">
              <w:rPr>
                <w:rFonts w:ascii="Arial" w:hAnsi="Arial" w:cs="Arial"/>
                <w:color w:val="000000"/>
              </w:rPr>
              <w:t>Presenting findings clearly, using data and visuals</w:t>
            </w:r>
          </w:p>
          <w:p w14:paraId="3C8FEFA2" w14:textId="72F16880" w:rsidR="00E7123E" w:rsidRPr="00E7123E" w:rsidRDefault="00E7123E" w:rsidP="00E7123E">
            <w:pPr>
              <w:rPr>
                <w:rFonts w:ascii="Arial" w:hAnsi="Arial" w:cs="Arial"/>
                <w:color w:val="000000"/>
              </w:rPr>
            </w:pPr>
          </w:p>
        </w:tc>
      </w:tr>
    </w:tbl>
    <w:p w14:paraId="0718B6C2" w14:textId="77777777" w:rsidR="00DC3E53" w:rsidRPr="00914A11" w:rsidRDefault="00DC3E53" w:rsidP="00914A11">
      <w:pPr>
        <w:spacing w:after="0" w:line="240" w:lineRule="auto"/>
        <w:rPr>
          <w:rFonts w:ascii="Arial" w:eastAsiaTheme="minorHAnsi" w:hAnsi="Arial" w:cs="Arial"/>
          <w:b/>
          <w:bCs/>
          <w:i/>
          <w:iCs/>
          <w:color w:val="FC4421"/>
          <w:kern w:val="2"/>
          <w:sz w:val="24"/>
          <w:szCs w:val="24"/>
          <w:lang w:val="en-GB"/>
          <w14:ligatures w14:val="standardContextual"/>
        </w:rPr>
      </w:pPr>
    </w:p>
    <w:p w14:paraId="3AB6CFC7" w14:textId="77777777" w:rsidR="00D30D1D" w:rsidRPr="00707516" w:rsidRDefault="00D30D1D" w:rsidP="00BA3598">
      <w:pPr>
        <w:spacing w:after="0" w:line="240" w:lineRule="auto"/>
        <w:rPr>
          <w:rFonts w:ascii="Arial" w:hAnsi="Arial" w:cs="Arial"/>
          <w:lang w:val="en-GB"/>
        </w:rPr>
      </w:pPr>
    </w:p>
    <w:tbl>
      <w:tblPr>
        <w:tblStyle w:val="TableGrid"/>
        <w:tblW w:w="9209" w:type="dxa"/>
        <w:tblLook w:val="04A0" w:firstRow="1" w:lastRow="0" w:firstColumn="1" w:lastColumn="0" w:noHBand="0" w:noVBand="1"/>
      </w:tblPr>
      <w:tblGrid>
        <w:gridCol w:w="4106"/>
        <w:gridCol w:w="5103"/>
      </w:tblGrid>
      <w:tr w:rsidR="00DC3E53" w:rsidRPr="00A070B5" w14:paraId="1751EC27" w14:textId="77777777" w:rsidTr="006410C1">
        <w:tc>
          <w:tcPr>
            <w:tcW w:w="4106" w:type="dxa"/>
            <w:vAlign w:val="center"/>
          </w:tcPr>
          <w:p w14:paraId="3796E491" w14:textId="77777777" w:rsidR="00DC3E53" w:rsidRDefault="00DC3E53" w:rsidP="00DC3E53">
            <w:pPr>
              <w:rPr>
                <w:rFonts w:ascii="Arial" w:hAnsi="Arial" w:cs="Arial"/>
                <w:b/>
                <w:bCs/>
                <w:color w:val="000000"/>
              </w:rPr>
            </w:pPr>
          </w:p>
          <w:p w14:paraId="49824864" w14:textId="26201373" w:rsidR="00DC3E53" w:rsidRDefault="00DC3E53" w:rsidP="00DC3E53">
            <w:pPr>
              <w:rPr>
                <w:rFonts w:ascii="Arial" w:hAnsi="Arial" w:cs="Arial"/>
                <w:b/>
                <w:bCs/>
                <w:color w:val="000000"/>
              </w:rPr>
            </w:pPr>
            <w:r w:rsidRPr="00DC3E53">
              <w:rPr>
                <w:rFonts w:ascii="Arial" w:hAnsi="Arial" w:cs="Arial"/>
                <w:b/>
                <w:bCs/>
                <w:color w:val="000000"/>
              </w:rPr>
              <w:t>OS Learning Outcome</w:t>
            </w:r>
          </w:p>
          <w:p w14:paraId="2D4FB018" w14:textId="79A76F8C" w:rsidR="00DC3E53" w:rsidRPr="00DC3E53" w:rsidRDefault="00DC3E53" w:rsidP="00DC3E53">
            <w:pPr>
              <w:rPr>
                <w:rFonts w:ascii="Arial" w:hAnsi="Arial" w:cs="Arial"/>
                <w:b/>
                <w:bCs/>
                <w:sz w:val="24"/>
                <w:szCs w:val="24"/>
                <w:lang w:val="en-GB"/>
              </w:rPr>
            </w:pPr>
          </w:p>
        </w:tc>
        <w:tc>
          <w:tcPr>
            <w:tcW w:w="5103" w:type="dxa"/>
            <w:vAlign w:val="center"/>
          </w:tcPr>
          <w:p w14:paraId="652341AA" w14:textId="7437EBCD" w:rsidR="00DC3E53" w:rsidRPr="00DC3E53" w:rsidRDefault="00DC3E53" w:rsidP="00DC3E53">
            <w:pPr>
              <w:rPr>
                <w:rFonts w:ascii="Arial" w:hAnsi="Arial" w:cs="Arial"/>
                <w:b/>
                <w:bCs/>
                <w:sz w:val="24"/>
                <w:szCs w:val="24"/>
                <w:lang w:val="en-GB"/>
              </w:rPr>
            </w:pPr>
            <w:r w:rsidRPr="00DC3E53">
              <w:rPr>
                <w:rFonts w:ascii="Arial" w:hAnsi="Arial" w:cs="Arial"/>
                <w:b/>
                <w:bCs/>
                <w:color w:val="000000"/>
              </w:rPr>
              <w:t>Application in Project</w:t>
            </w:r>
          </w:p>
        </w:tc>
      </w:tr>
      <w:tr w:rsidR="00DC3E53" w:rsidRPr="00707516" w14:paraId="64115467" w14:textId="77777777" w:rsidTr="006410C1">
        <w:tc>
          <w:tcPr>
            <w:tcW w:w="4106" w:type="dxa"/>
            <w:vAlign w:val="center"/>
          </w:tcPr>
          <w:p w14:paraId="4DDDC18A" w14:textId="77777777" w:rsidR="00DC3E53" w:rsidRDefault="00DC3E53" w:rsidP="00DC3E53">
            <w:pPr>
              <w:rPr>
                <w:rFonts w:ascii="Arial" w:hAnsi="Arial" w:cs="Arial"/>
                <w:color w:val="000000"/>
              </w:rPr>
            </w:pPr>
            <w:r w:rsidRPr="00DC3E53">
              <w:rPr>
                <w:rFonts w:ascii="Arial" w:hAnsi="Arial" w:cs="Arial"/>
                <w:color w:val="000000"/>
              </w:rPr>
              <w:t>PO1: Plan and perform scientific techniques</w:t>
            </w:r>
          </w:p>
          <w:p w14:paraId="3CDD5761" w14:textId="5266548C" w:rsidR="00DC3E53" w:rsidRPr="00DC3E53" w:rsidRDefault="00DC3E53" w:rsidP="00DC3E53">
            <w:pPr>
              <w:rPr>
                <w:rFonts w:ascii="Arial" w:hAnsi="Arial" w:cs="Arial"/>
                <w:lang w:val="en-GB"/>
              </w:rPr>
            </w:pPr>
          </w:p>
        </w:tc>
        <w:tc>
          <w:tcPr>
            <w:tcW w:w="5103" w:type="dxa"/>
            <w:vAlign w:val="center"/>
          </w:tcPr>
          <w:p w14:paraId="126DFB75" w14:textId="3AC6698F" w:rsidR="00DC3E53" w:rsidRPr="00DC3E53" w:rsidRDefault="00DC3E53" w:rsidP="00DC3E53">
            <w:pPr>
              <w:rPr>
                <w:rFonts w:ascii="Arial" w:hAnsi="Arial" w:cs="Arial"/>
                <w:lang w:val="en-GB"/>
              </w:rPr>
            </w:pPr>
            <w:r w:rsidRPr="00DC3E53">
              <w:rPr>
                <w:rFonts w:ascii="Arial" w:hAnsi="Arial" w:cs="Arial"/>
                <w:color w:val="000000"/>
              </w:rPr>
              <w:t>Guided indicator testing using food-safe methods</w:t>
            </w:r>
          </w:p>
        </w:tc>
      </w:tr>
      <w:tr w:rsidR="00DC3E53" w:rsidRPr="00707516" w14:paraId="738ED2CA" w14:textId="77777777" w:rsidTr="006410C1">
        <w:tc>
          <w:tcPr>
            <w:tcW w:w="4106" w:type="dxa"/>
            <w:vAlign w:val="center"/>
          </w:tcPr>
          <w:p w14:paraId="47FB6D89" w14:textId="77777777" w:rsidR="00DC3E53" w:rsidRDefault="00DC3E53" w:rsidP="00DC3E53">
            <w:pPr>
              <w:rPr>
                <w:rFonts w:ascii="Arial" w:hAnsi="Arial" w:cs="Arial"/>
                <w:color w:val="000000"/>
              </w:rPr>
            </w:pPr>
            <w:r w:rsidRPr="00DC3E53">
              <w:rPr>
                <w:rFonts w:ascii="Arial" w:hAnsi="Arial" w:cs="Arial"/>
                <w:color w:val="000000"/>
              </w:rPr>
              <w:t>PO2: Interpret and report scientific data</w:t>
            </w:r>
          </w:p>
          <w:p w14:paraId="640747C3" w14:textId="77777777" w:rsidR="00DC3E53" w:rsidRDefault="00DC3E53" w:rsidP="00DC3E53">
            <w:pPr>
              <w:rPr>
                <w:rFonts w:ascii="Arial" w:hAnsi="Arial" w:cs="Arial"/>
                <w:color w:val="000000"/>
              </w:rPr>
            </w:pPr>
          </w:p>
          <w:p w14:paraId="07DFDAE6" w14:textId="037C69D2" w:rsidR="00DC3E53" w:rsidRPr="00DC3E53" w:rsidRDefault="00DC3E53" w:rsidP="00DC3E53">
            <w:pPr>
              <w:rPr>
                <w:rFonts w:ascii="Arial" w:hAnsi="Arial" w:cs="Arial"/>
                <w:lang w:val="en-GB"/>
              </w:rPr>
            </w:pPr>
          </w:p>
        </w:tc>
        <w:tc>
          <w:tcPr>
            <w:tcW w:w="5103" w:type="dxa"/>
            <w:vAlign w:val="center"/>
          </w:tcPr>
          <w:p w14:paraId="31DD571D" w14:textId="56F44CB8" w:rsidR="00DC3E53" w:rsidRPr="00DC3E53" w:rsidRDefault="00DC3E53" w:rsidP="00DC3E53">
            <w:pPr>
              <w:rPr>
                <w:rFonts w:ascii="Arial" w:hAnsi="Arial" w:cs="Arial"/>
                <w:lang w:val="en-GB"/>
              </w:rPr>
            </w:pPr>
            <w:r w:rsidRPr="00DC3E53">
              <w:rPr>
                <w:rFonts w:ascii="Arial" w:hAnsi="Arial" w:cs="Arial"/>
                <w:color w:val="000000"/>
              </w:rPr>
              <w:t>Summary of results, trends and implications for QA</w:t>
            </w:r>
          </w:p>
        </w:tc>
      </w:tr>
      <w:tr w:rsidR="00DC3E53" w:rsidRPr="00707516" w14:paraId="0E0EBBB8" w14:textId="77777777" w:rsidTr="006410C1">
        <w:tc>
          <w:tcPr>
            <w:tcW w:w="4106" w:type="dxa"/>
            <w:vAlign w:val="center"/>
          </w:tcPr>
          <w:p w14:paraId="1BAA3D76" w14:textId="77777777" w:rsidR="00DC3E53" w:rsidRDefault="00DC3E53" w:rsidP="00DC3E53">
            <w:pPr>
              <w:rPr>
                <w:rFonts w:ascii="Arial" w:hAnsi="Arial" w:cs="Arial"/>
                <w:color w:val="000000"/>
              </w:rPr>
            </w:pPr>
            <w:r w:rsidRPr="00DC3E53">
              <w:rPr>
                <w:rFonts w:ascii="Arial" w:hAnsi="Arial" w:cs="Arial"/>
                <w:color w:val="000000"/>
              </w:rPr>
              <w:t>PO3: Work safely in a laboratory environment</w:t>
            </w:r>
          </w:p>
          <w:p w14:paraId="49398CBD" w14:textId="4EAA54AB" w:rsidR="00DC3E53" w:rsidRPr="00DC3E53" w:rsidRDefault="00DC3E53" w:rsidP="00DC3E53">
            <w:pPr>
              <w:rPr>
                <w:rFonts w:ascii="Arial" w:hAnsi="Arial" w:cs="Arial"/>
                <w:lang w:val="en-GB"/>
              </w:rPr>
            </w:pPr>
          </w:p>
        </w:tc>
        <w:tc>
          <w:tcPr>
            <w:tcW w:w="5103" w:type="dxa"/>
            <w:vAlign w:val="center"/>
          </w:tcPr>
          <w:p w14:paraId="3FD90427" w14:textId="777F048D" w:rsidR="00DC3E53" w:rsidRPr="00DC3E53" w:rsidRDefault="00DC3E53" w:rsidP="00DC3E53">
            <w:pPr>
              <w:rPr>
                <w:rFonts w:ascii="Arial" w:hAnsi="Arial" w:cs="Arial"/>
                <w:lang w:val="en-GB"/>
              </w:rPr>
            </w:pPr>
            <w:r w:rsidRPr="00DC3E53">
              <w:rPr>
                <w:rFonts w:ascii="Arial" w:hAnsi="Arial" w:cs="Arial"/>
                <w:color w:val="000000"/>
              </w:rPr>
              <w:t>Site induction, PPE, hygiene and contamination control</w:t>
            </w:r>
          </w:p>
        </w:tc>
      </w:tr>
      <w:tr w:rsidR="00DC3E53" w:rsidRPr="00707516" w14:paraId="46B953C9" w14:textId="77777777" w:rsidTr="006410C1">
        <w:tc>
          <w:tcPr>
            <w:tcW w:w="4106" w:type="dxa"/>
            <w:vAlign w:val="center"/>
          </w:tcPr>
          <w:p w14:paraId="645F49BF" w14:textId="77777777" w:rsidR="00DC3E53" w:rsidRDefault="00DC3E53" w:rsidP="00DC3E53">
            <w:pPr>
              <w:rPr>
                <w:rFonts w:ascii="Arial" w:hAnsi="Arial" w:cs="Arial"/>
                <w:color w:val="000000"/>
              </w:rPr>
            </w:pPr>
            <w:r w:rsidRPr="00DC3E53">
              <w:rPr>
                <w:rFonts w:ascii="Arial" w:hAnsi="Arial" w:cs="Arial"/>
                <w:color w:val="000000"/>
              </w:rPr>
              <w:t>PO4: Communicate scientific information</w:t>
            </w:r>
          </w:p>
          <w:p w14:paraId="66443A56" w14:textId="1AC6F767" w:rsidR="00DC3E53" w:rsidRPr="00DC3E53" w:rsidRDefault="00DC3E53" w:rsidP="00DC3E53">
            <w:pPr>
              <w:rPr>
                <w:rFonts w:ascii="Arial" w:hAnsi="Arial" w:cs="Arial"/>
                <w:lang w:val="en-GB"/>
              </w:rPr>
            </w:pPr>
          </w:p>
        </w:tc>
        <w:tc>
          <w:tcPr>
            <w:tcW w:w="5103" w:type="dxa"/>
            <w:vAlign w:val="center"/>
          </w:tcPr>
          <w:p w14:paraId="627EF3CB" w14:textId="5839A701" w:rsidR="00DC3E53" w:rsidRPr="00DC3E53" w:rsidRDefault="00DC3E53" w:rsidP="00DC3E53">
            <w:pPr>
              <w:rPr>
                <w:rFonts w:ascii="Arial" w:hAnsi="Arial" w:cs="Arial"/>
                <w:lang w:val="en-GB"/>
              </w:rPr>
            </w:pPr>
            <w:r w:rsidRPr="00DC3E53">
              <w:rPr>
                <w:rFonts w:ascii="Arial" w:hAnsi="Arial" w:cs="Arial"/>
                <w:color w:val="000000"/>
              </w:rPr>
              <w:t>Designing dashboard/reporting tools and final presentation</w:t>
            </w:r>
          </w:p>
        </w:tc>
      </w:tr>
    </w:tbl>
    <w:p w14:paraId="15E958F9" w14:textId="77777777" w:rsidR="00E7123E" w:rsidRDefault="00E7123E"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0DBEF1AF" w14:textId="77777777" w:rsidR="00E7123E" w:rsidRDefault="00E7123E"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5CA4898F" w14:textId="34070E5E"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Suggested student outputs</w:t>
      </w:r>
    </w:p>
    <w:p w14:paraId="1673D9E7" w14:textId="77777777" w:rsidR="00D30D1D" w:rsidRPr="00707516" w:rsidRDefault="00D30D1D" w:rsidP="00BA3598">
      <w:pPr>
        <w:spacing w:after="0" w:line="240" w:lineRule="auto"/>
        <w:rPr>
          <w:rFonts w:ascii="Arial" w:hAnsi="Arial" w:cs="Arial"/>
          <w:lang w:val="en-GB"/>
        </w:rPr>
      </w:pPr>
    </w:p>
    <w:tbl>
      <w:tblPr>
        <w:tblW w:w="0" w:type="auto"/>
        <w:tblCellSpacing w:w="15" w:type="dxa"/>
        <w:tblBorders>
          <w:top w:val="single" w:sz="8" w:space="0" w:color="FC4422"/>
          <w:left w:val="single" w:sz="8" w:space="0" w:color="FC4422"/>
          <w:bottom w:val="single" w:sz="8" w:space="0" w:color="FC4422"/>
          <w:right w:val="single" w:sz="8" w:space="0" w:color="FC4422"/>
          <w:insideH w:val="single" w:sz="8" w:space="0" w:color="FC4422"/>
          <w:insideV w:val="single" w:sz="8" w:space="0" w:color="FC4422"/>
        </w:tblBorders>
        <w:tblCellMar>
          <w:top w:w="15" w:type="dxa"/>
          <w:left w:w="15" w:type="dxa"/>
          <w:bottom w:w="15" w:type="dxa"/>
          <w:right w:w="15" w:type="dxa"/>
        </w:tblCellMar>
        <w:tblLook w:val="04A0" w:firstRow="1" w:lastRow="0" w:firstColumn="1" w:lastColumn="0" w:noHBand="0" w:noVBand="1"/>
      </w:tblPr>
      <w:tblGrid>
        <w:gridCol w:w="1132"/>
        <w:gridCol w:w="2688"/>
        <w:gridCol w:w="4800"/>
      </w:tblGrid>
      <w:tr w:rsidR="00914A11" w:rsidRPr="00914A11" w14:paraId="1143E9C3" w14:textId="77777777" w:rsidTr="00587322">
        <w:trPr>
          <w:tblHeader/>
          <w:tblCellSpacing w:w="15" w:type="dxa"/>
        </w:trPr>
        <w:tc>
          <w:tcPr>
            <w:tcW w:w="1087" w:type="dxa"/>
            <w:vAlign w:val="center"/>
            <w:hideMark/>
          </w:tcPr>
          <w:p w14:paraId="18CAE052" w14:textId="77777777" w:rsidR="00914A11" w:rsidRPr="006410C1" w:rsidRDefault="00914A11" w:rsidP="00914A11">
            <w:pPr>
              <w:spacing w:after="0" w:line="240" w:lineRule="auto"/>
              <w:rPr>
                <w:rFonts w:ascii="Arial" w:hAnsi="Arial" w:cs="Arial"/>
                <w:b/>
                <w:bCs/>
                <w:lang w:val="en-GB"/>
              </w:rPr>
            </w:pPr>
            <w:r w:rsidRPr="006410C1">
              <w:rPr>
                <w:rFonts w:ascii="Arial" w:hAnsi="Arial" w:cs="Arial"/>
                <w:b/>
                <w:bCs/>
                <w:lang w:val="en-GB"/>
              </w:rPr>
              <w:t>Week</w:t>
            </w:r>
          </w:p>
        </w:tc>
        <w:tc>
          <w:tcPr>
            <w:tcW w:w="2658" w:type="dxa"/>
            <w:vAlign w:val="center"/>
            <w:hideMark/>
          </w:tcPr>
          <w:p w14:paraId="3A0C6D60" w14:textId="77777777" w:rsidR="00914A11" w:rsidRPr="006410C1" w:rsidRDefault="00914A11" w:rsidP="00914A11">
            <w:pPr>
              <w:spacing w:after="0" w:line="240" w:lineRule="auto"/>
              <w:rPr>
                <w:rFonts w:ascii="Arial" w:hAnsi="Arial" w:cs="Arial"/>
                <w:b/>
                <w:bCs/>
                <w:lang w:val="en-GB"/>
              </w:rPr>
            </w:pPr>
            <w:r w:rsidRPr="006410C1">
              <w:rPr>
                <w:rFonts w:ascii="Arial" w:hAnsi="Arial" w:cs="Arial"/>
                <w:b/>
                <w:bCs/>
                <w:lang w:val="en-GB"/>
              </w:rPr>
              <w:t>Focus</w:t>
            </w:r>
          </w:p>
        </w:tc>
        <w:tc>
          <w:tcPr>
            <w:tcW w:w="4755" w:type="dxa"/>
            <w:vAlign w:val="center"/>
            <w:hideMark/>
          </w:tcPr>
          <w:p w14:paraId="09CCCF93" w14:textId="77777777" w:rsidR="00914A11" w:rsidRPr="006410C1" w:rsidRDefault="00914A11" w:rsidP="00914A11">
            <w:pPr>
              <w:spacing w:after="0" w:line="240" w:lineRule="auto"/>
              <w:rPr>
                <w:rFonts w:ascii="Arial" w:hAnsi="Arial" w:cs="Arial"/>
                <w:b/>
                <w:bCs/>
                <w:lang w:val="en-GB"/>
              </w:rPr>
            </w:pPr>
            <w:r w:rsidRPr="006410C1">
              <w:rPr>
                <w:rFonts w:ascii="Arial" w:hAnsi="Arial" w:cs="Arial"/>
                <w:b/>
                <w:bCs/>
                <w:lang w:val="en-GB"/>
              </w:rPr>
              <w:t>Key Activities</w:t>
            </w:r>
          </w:p>
        </w:tc>
      </w:tr>
      <w:tr w:rsidR="00E7123E" w:rsidRPr="00914A11" w14:paraId="50BCD81F" w14:textId="77777777" w:rsidTr="00587322">
        <w:trPr>
          <w:tblCellSpacing w:w="15" w:type="dxa"/>
        </w:trPr>
        <w:tc>
          <w:tcPr>
            <w:tcW w:w="1087" w:type="dxa"/>
            <w:vAlign w:val="center"/>
            <w:hideMark/>
          </w:tcPr>
          <w:p w14:paraId="7DE60A73" w14:textId="4960F820" w:rsidR="00E7123E" w:rsidRPr="00E7123E" w:rsidRDefault="00E7123E" w:rsidP="00E7123E">
            <w:pPr>
              <w:spacing w:after="0" w:line="240" w:lineRule="auto"/>
              <w:rPr>
                <w:rFonts w:ascii="Arial" w:hAnsi="Arial" w:cs="Arial"/>
                <w:lang w:val="en-GB"/>
              </w:rPr>
            </w:pPr>
            <w:r w:rsidRPr="00E7123E">
              <w:rPr>
                <w:rFonts w:ascii="Arial" w:hAnsi="Arial" w:cs="Arial"/>
                <w:color w:val="000000"/>
              </w:rPr>
              <w:t>Week 1</w:t>
            </w:r>
          </w:p>
        </w:tc>
        <w:tc>
          <w:tcPr>
            <w:tcW w:w="2658" w:type="dxa"/>
            <w:vAlign w:val="center"/>
            <w:hideMark/>
          </w:tcPr>
          <w:p w14:paraId="7D2BCAB8" w14:textId="4CD59DAB" w:rsidR="00E7123E" w:rsidRPr="00E7123E" w:rsidRDefault="00E7123E" w:rsidP="00E7123E">
            <w:pPr>
              <w:spacing w:after="0" w:line="240" w:lineRule="auto"/>
              <w:rPr>
                <w:rFonts w:ascii="Arial" w:hAnsi="Arial" w:cs="Arial"/>
                <w:lang w:val="en-GB"/>
              </w:rPr>
            </w:pPr>
            <w:r w:rsidRPr="00E7123E">
              <w:rPr>
                <w:rFonts w:ascii="Arial" w:hAnsi="Arial" w:cs="Arial"/>
                <w:color w:val="000000"/>
              </w:rPr>
              <w:t>Induction and testing</w:t>
            </w:r>
          </w:p>
        </w:tc>
        <w:tc>
          <w:tcPr>
            <w:tcW w:w="4755" w:type="dxa"/>
            <w:vAlign w:val="center"/>
            <w:hideMark/>
          </w:tcPr>
          <w:p w14:paraId="140CF918" w14:textId="58DA1383" w:rsidR="00E7123E" w:rsidRPr="00E7123E" w:rsidRDefault="00E7123E" w:rsidP="00E7123E">
            <w:pPr>
              <w:spacing w:after="0" w:line="240" w:lineRule="auto"/>
              <w:rPr>
                <w:rFonts w:ascii="Arial" w:hAnsi="Arial" w:cs="Arial"/>
                <w:lang w:val="en-GB"/>
              </w:rPr>
            </w:pPr>
            <w:r w:rsidRPr="00E7123E">
              <w:rPr>
                <w:rFonts w:ascii="Arial" w:hAnsi="Arial" w:cs="Arial"/>
                <w:color w:val="000000"/>
              </w:rPr>
              <w:t>Safety briefing, lab shadowing, sample handling, data capture</w:t>
            </w:r>
          </w:p>
        </w:tc>
      </w:tr>
      <w:tr w:rsidR="00E7123E" w:rsidRPr="00914A11" w14:paraId="57AD754D" w14:textId="77777777" w:rsidTr="00587322">
        <w:trPr>
          <w:tblCellSpacing w:w="15" w:type="dxa"/>
        </w:trPr>
        <w:tc>
          <w:tcPr>
            <w:tcW w:w="1087" w:type="dxa"/>
            <w:vAlign w:val="center"/>
            <w:hideMark/>
          </w:tcPr>
          <w:p w14:paraId="77BC0542" w14:textId="3C6299FB" w:rsidR="00E7123E" w:rsidRPr="00E7123E" w:rsidRDefault="00E7123E" w:rsidP="00E7123E">
            <w:pPr>
              <w:spacing w:after="0" w:line="240" w:lineRule="auto"/>
              <w:rPr>
                <w:rFonts w:ascii="Arial" w:hAnsi="Arial" w:cs="Arial"/>
                <w:lang w:val="en-GB"/>
              </w:rPr>
            </w:pPr>
            <w:r w:rsidRPr="00E7123E">
              <w:rPr>
                <w:rFonts w:ascii="Arial" w:hAnsi="Arial" w:cs="Arial"/>
                <w:color w:val="000000"/>
              </w:rPr>
              <w:t>Week 2</w:t>
            </w:r>
          </w:p>
        </w:tc>
        <w:tc>
          <w:tcPr>
            <w:tcW w:w="2658" w:type="dxa"/>
            <w:vAlign w:val="center"/>
            <w:hideMark/>
          </w:tcPr>
          <w:p w14:paraId="0322B9AE" w14:textId="55D0AF53" w:rsidR="00E7123E" w:rsidRPr="00E7123E" w:rsidRDefault="00E7123E" w:rsidP="00E7123E">
            <w:pPr>
              <w:spacing w:after="0" w:line="240" w:lineRule="auto"/>
              <w:rPr>
                <w:rFonts w:ascii="Arial" w:hAnsi="Arial" w:cs="Arial"/>
                <w:lang w:val="en-GB"/>
              </w:rPr>
            </w:pPr>
            <w:r w:rsidRPr="00E7123E">
              <w:rPr>
                <w:rFonts w:ascii="Arial" w:hAnsi="Arial" w:cs="Arial"/>
                <w:color w:val="000000"/>
              </w:rPr>
              <w:t>Analysis and presentation</w:t>
            </w:r>
          </w:p>
        </w:tc>
        <w:tc>
          <w:tcPr>
            <w:tcW w:w="4755" w:type="dxa"/>
            <w:vAlign w:val="center"/>
            <w:hideMark/>
          </w:tcPr>
          <w:p w14:paraId="6639EFB2" w14:textId="38951ED1" w:rsidR="00E7123E" w:rsidRPr="00E7123E" w:rsidRDefault="00E7123E" w:rsidP="00E7123E">
            <w:pPr>
              <w:spacing w:after="0" w:line="240" w:lineRule="auto"/>
              <w:rPr>
                <w:rFonts w:ascii="Arial" w:hAnsi="Arial" w:cs="Arial"/>
                <w:lang w:val="en-GB"/>
              </w:rPr>
            </w:pPr>
            <w:r w:rsidRPr="00E7123E">
              <w:rPr>
                <w:rFonts w:ascii="Arial" w:hAnsi="Arial" w:cs="Arial"/>
                <w:color w:val="000000"/>
              </w:rPr>
              <w:t>Results analysis, dashboard creation, recommendations, presentation</w:t>
            </w:r>
          </w:p>
        </w:tc>
      </w:tr>
    </w:tbl>
    <w:p w14:paraId="50866A3E" w14:textId="705AF50A" w:rsidR="00EB1FE8" w:rsidRPr="00707516" w:rsidRDefault="00EB1FE8" w:rsidP="00BA3598">
      <w:pPr>
        <w:spacing w:after="0" w:line="240" w:lineRule="auto"/>
        <w:rPr>
          <w:rFonts w:ascii="Arial" w:hAnsi="Arial" w:cs="Arial"/>
          <w:lang w:val="en-GB"/>
        </w:rPr>
      </w:pPr>
    </w:p>
    <w:p w14:paraId="0EF04290" w14:textId="77777777" w:rsidR="006410C1" w:rsidRDefault="006410C1"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4FA6A337" w14:textId="2F4897B2"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 xml:space="preserve">Suggested </w:t>
      </w:r>
      <w:r w:rsidRPr="00587322">
        <w:rPr>
          <w:rFonts w:ascii="Arial" w:eastAsiaTheme="minorHAnsi" w:hAnsi="Arial" w:cs="Arial"/>
          <w:b/>
          <w:bCs/>
          <w:i/>
          <w:iCs/>
          <w:color w:val="FC4422"/>
          <w:kern w:val="2"/>
          <w:sz w:val="24"/>
          <w:szCs w:val="24"/>
          <w:lang w:val="en-GB"/>
          <w14:ligatures w14:val="standardContextual"/>
        </w:rPr>
        <w:t>pre</w:t>
      </w:r>
      <w:r w:rsidRPr="00707516">
        <w:rPr>
          <w:rFonts w:ascii="Arial" w:eastAsiaTheme="minorHAnsi" w:hAnsi="Arial" w:cs="Arial"/>
          <w:b/>
          <w:bCs/>
          <w:i/>
          <w:iCs/>
          <w:color w:val="FC4421"/>
          <w:kern w:val="2"/>
          <w:sz w:val="24"/>
          <w:szCs w:val="24"/>
          <w:lang w:val="en-GB"/>
          <w14:ligatures w14:val="standardContextual"/>
        </w:rPr>
        <w:t>-placement preparation</w:t>
      </w:r>
    </w:p>
    <w:p w14:paraId="21424DC4" w14:textId="77777777" w:rsidR="00D30D1D" w:rsidRPr="00E7123E" w:rsidRDefault="00D30D1D" w:rsidP="00BA3598">
      <w:pPr>
        <w:spacing w:after="0" w:line="240" w:lineRule="auto"/>
        <w:rPr>
          <w:rFonts w:ascii="Arial" w:hAnsi="Arial" w:cs="Arial"/>
          <w:lang w:val="en-GB"/>
        </w:rPr>
      </w:pPr>
    </w:p>
    <w:p w14:paraId="1A25EC5B" w14:textId="77777777" w:rsidR="00E7123E" w:rsidRPr="00E7123E" w:rsidRDefault="00E7123E" w:rsidP="00E7123E">
      <w:pPr>
        <w:numPr>
          <w:ilvl w:val="0"/>
          <w:numId w:val="64"/>
        </w:numPr>
        <w:spacing w:after="0" w:line="240" w:lineRule="auto"/>
        <w:rPr>
          <w:rFonts w:ascii="Arial" w:hAnsi="Arial" w:cs="Arial"/>
          <w:lang w:val="en-GB"/>
        </w:rPr>
      </w:pPr>
      <w:r w:rsidRPr="00E7123E">
        <w:rPr>
          <w:rFonts w:ascii="Arial" w:hAnsi="Arial" w:cs="Arial"/>
          <w:lang w:val="en-GB"/>
        </w:rPr>
        <w:t>Introduction to shelf-life indicators and QA basics</w:t>
      </w:r>
    </w:p>
    <w:p w14:paraId="3BE92A70" w14:textId="77777777" w:rsidR="00E7123E" w:rsidRPr="00E7123E" w:rsidRDefault="00E7123E" w:rsidP="00E7123E">
      <w:pPr>
        <w:numPr>
          <w:ilvl w:val="0"/>
          <w:numId w:val="64"/>
        </w:numPr>
        <w:spacing w:after="0" w:line="240" w:lineRule="auto"/>
        <w:rPr>
          <w:rFonts w:ascii="Arial" w:hAnsi="Arial" w:cs="Arial"/>
          <w:lang w:val="en-GB"/>
        </w:rPr>
      </w:pPr>
      <w:r w:rsidRPr="00E7123E">
        <w:rPr>
          <w:rFonts w:ascii="Arial" w:hAnsi="Arial" w:cs="Arial"/>
          <w:lang w:val="en-GB"/>
        </w:rPr>
        <w:t>Workshop on food safety and HACCP principles</w:t>
      </w:r>
    </w:p>
    <w:p w14:paraId="7B0DDA2F" w14:textId="77777777" w:rsidR="00E7123E" w:rsidRPr="00E7123E" w:rsidRDefault="00E7123E" w:rsidP="00E7123E">
      <w:pPr>
        <w:numPr>
          <w:ilvl w:val="0"/>
          <w:numId w:val="64"/>
        </w:numPr>
        <w:spacing w:after="0" w:line="240" w:lineRule="auto"/>
        <w:rPr>
          <w:rFonts w:ascii="Arial" w:hAnsi="Arial" w:cs="Arial"/>
          <w:lang w:val="en-GB"/>
        </w:rPr>
      </w:pPr>
      <w:r w:rsidRPr="00E7123E">
        <w:rPr>
          <w:rFonts w:ascii="Arial" w:hAnsi="Arial" w:cs="Arial"/>
          <w:lang w:val="en-GB"/>
        </w:rPr>
        <w:t>Data collection templates and guidance</w:t>
      </w:r>
    </w:p>
    <w:p w14:paraId="5D78328F" w14:textId="77777777" w:rsidR="00E7123E" w:rsidRPr="00E7123E" w:rsidRDefault="00E7123E" w:rsidP="00E7123E">
      <w:pPr>
        <w:numPr>
          <w:ilvl w:val="0"/>
          <w:numId w:val="64"/>
        </w:numPr>
        <w:spacing w:after="0" w:line="240" w:lineRule="auto"/>
        <w:rPr>
          <w:rFonts w:ascii="Arial" w:hAnsi="Arial" w:cs="Arial"/>
          <w:lang w:val="en-GB"/>
        </w:rPr>
      </w:pPr>
      <w:r w:rsidRPr="00E7123E">
        <w:rPr>
          <w:rFonts w:ascii="Arial" w:hAnsi="Arial" w:cs="Arial"/>
          <w:lang w:val="en-GB"/>
        </w:rPr>
        <w:t>Digital design for dashboards (Excel, Google Sheets or Canva)</w:t>
      </w:r>
    </w:p>
    <w:p w14:paraId="673890F5" w14:textId="48466D86" w:rsidR="00E7123E" w:rsidRPr="00E7123E" w:rsidRDefault="00E7123E" w:rsidP="00E7123E">
      <w:pPr>
        <w:numPr>
          <w:ilvl w:val="0"/>
          <w:numId w:val="64"/>
        </w:numPr>
        <w:spacing w:after="0" w:line="240" w:lineRule="auto"/>
        <w:rPr>
          <w:rFonts w:ascii="Arial" w:hAnsi="Arial" w:cs="Arial"/>
          <w:lang w:val="en-GB"/>
        </w:rPr>
      </w:pPr>
      <w:r w:rsidRPr="00E7123E">
        <w:rPr>
          <w:rFonts w:ascii="Arial" w:hAnsi="Arial" w:cs="Arial"/>
          <w:lang w:val="en-GB"/>
        </w:rPr>
        <w:t xml:space="preserve">Professional </w:t>
      </w:r>
      <w:r>
        <w:rPr>
          <w:rFonts w:ascii="Arial" w:hAnsi="Arial" w:cs="Arial"/>
          <w:lang w:val="en-GB"/>
        </w:rPr>
        <w:t xml:space="preserve">and safe working </w:t>
      </w:r>
      <w:r w:rsidRPr="00E7123E">
        <w:rPr>
          <w:rFonts w:ascii="Arial" w:hAnsi="Arial" w:cs="Arial"/>
          <w:lang w:val="en-GB"/>
        </w:rPr>
        <w:t>expectations in lab environments</w:t>
      </w:r>
    </w:p>
    <w:p w14:paraId="36131611" w14:textId="77777777" w:rsidR="006410C1" w:rsidRPr="006410C1" w:rsidRDefault="006410C1" w:rsidP="006410C1">
      <w:pPr>
        <w:spacing w:after="0" w:line="240" w:lineRule="auto"/>
        <w:ind w:left="720"/>
        <w:rPr>
          <w:rFonts w:ascii="Arial" w:hAnsi="Arial" w:cs="Arial"/>
          <w:lang w:val="en-GB"/>
        </w:rPr>
      </w:pPr>
    </w:p>
    <w:p w14:paraId="46D054E3" w14:textId="50448678" w:rsidR="00EB1FE8" w:rsidRPr="00707516" w:rsidRDefault="00EB1FE8" w:rsidP="00BA3598">
      <w:pPr>
        <w:spacing w:after="0" w:line="240" w:lineRule="auto"/>
        <w:rPr>
          <w:rFonts w:ascii="Arial" w:hAnsi="Arial" w:cs="Arial"/>
          <w:lang w:val="en-GB"/>
        </w:rPr>
      </w:pPr>
    </w:p>
    <w:p w14:paraId="4155757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Evidence for student portfolio</w:t>
      </w:r>
    </w:p>
    <w:p w14:paraId="14B377DF" w14:textId="77777777" w:rsidR="00D30D1D" w:rsidRPr="00707516" w:rsidRDefault="00D30D1D" w:rsidP="00BA3598">
      <w:pPr>
        <w:spacing w:after="0" w:line="240" w:lineRule="auto"/>
        <w:rPr>
          <w:rFonts w:ascii="Arial" w:hAnsi="Arial" w:cs="Arial"/>
          <w:lang w:val="en-GB"/>
        </w:rPr>
      </w:pPr>
    </w:p>
    <w:p w14:paraId="0BFF369E" w14:textId="77777777" w:rsidR="00E7123E" w:rsidRPr="00E7123E" w:rsidRDefault="00E7123E" w:rsidP="00E7123E">
      <w:pPr>
        <w:numPr>
          <w:ilvl w:val="0"/>
          <w:numId w:val="65"/>
        </w:numPr>
        <w:spacing w:after="0" w:line="240" w:lineRule="auto"/>
        <w:rPr>
          <w:rFonts w:ascii="Arial" w:hAnsi="Arial" w:cs="Arial"/>
          <w:lang w:val="en-GB"/>
        </w:rPr>
      </w:pPr>
      <w:r w:rsidRPr="00E7123E">
        <w:rPr>
          <w:rFonts w:ascii="Arial" w:hAnsi="Arial" w:cs="Arial"/>
          <w:lang w:val="en-GB"/>
        </w:rPr>
        <w:t>Group data summary and recommendations</w:t>
      </w:r>
    </w:p>
    <w:p w14:paraId="58DF016C" w14:textId="77777777" w:rsidR="00E7123E" w:rsidRPr="00E7123E" w:rsidRDefault="00E7123E" w:rsidP="00E7123E">
      <w:pPr>
        <w:numPr>
          <w:ilvl w:val="0"/>
          <w:numId w:val="65"/>
        </w:numPr>
        <w:spacing w:after="0" w:line="240" w:lineRule="auto"/>
        <w:rPr>
          <w:rFonts w:ascii="Arial" w:hAnsi="Arial" w:cs="Arial"/>
          <w:lang w:val="en-GB"/>
        </w:rPr>
      </w:pPr>
      <w:r w:rsidRPr="00E7123E">
        <w:rPr>
          <w:rFonts w:ascii="Arial" w:hAnsi="Arial" w:cs="Arial"/>
          <w:lang w:val="en-GB"/>
        </w:rPr>
        <w:t>Visual dashboard or template proposal</w:t>
      </w:r>
    </w:p>
    <w:p w14:paraId="7E4664A5" w14:textId="77777777" w:rsidR="00E7123E" w:rsidRPr="00E7123E" w:rsidRDefault="00E7123E" w:rsidP="00E7123E">
      <w:pPr>
        <w:numPr>
          <w:ilvl w:val="0"/>
          <w:numId w:val="65"/>
        </w:numPr>
        <w:spacing w:after="0" w:line="240" w:lineRule="auto"/>
        <w:rPr>
          <w:rFonts w:ascii="Arial" w:hAnsi="Arial" w:cs="Arial"/>
          <w:lang w:val="en-GB"/>
        </w:rPr>
      </w:pPr>
      <w:r w:rsidRPr="00E7123E">
        <w:rPr>
          <w:rFonts w:ascii="Arial" w:hAnsi="Arial" w:cs="Arial"/>
          <w:lang w:val="en-GB"/>
        </w:rPr>
        <w:t>Final presentation to employer</w:t>
      </w:r>
    </w:p>
    <w:p w14:paraId="6D901B07" w14:textId="77777777" w:rsidR="00E7123E" w:rsidRPr="00E7123E" w:rsidRDefault="00E7123E" w:rsidP="00E7123E">
      <w:pPr>
        <w:numPr>
          <w:ilvl w:val="0"/>
          <w:numId w:val="65"/>
        </w:numPr>
        <w:spacing w:after="0" w:line="240" w:lineRule="auto"/>
        <w:rPr>
          <w:rFonts w:ascii="Arial" w:hAnsi="Arial" w:cs="Arial"/>
          <w:lang w:val="en-GB"/>
        </w:rPr>
      </w:pPr>
      <w:r w:rsidRPr="00E7123E">
        <w:rPr>
          <w:rFonts w:ascii="Arial" w:hAnsi="Arial" w:cs="Arial"/>
          <w:lang w:val="en-GB"/>
        </w:rPr>
        <w:t>Student reflective log or journal</w:t>
      </w:r>
    </w:p>
    <w:p w14:paraId="4C69DCF2" w14:textId="77777777" w:rsidR="00E7123E" w:rsidRPr="00E7123E" w:rsidRDefault="00E7123E" w:rsidP="00E7123E">
      <w:pPr>
        <w:numPr>
          <w:ilvl w:val="0"/>
          <w:numId w:val="65"/>
        </w:numPr>
        <w:spacing w:after="0" w:line="240" w:lineRule="auto"/>
        <w:rPr>
          <w:rFonts w:ascii="Arial" w:hAnsi="Arial" w:cs="Arial"/>
          <w:lang w:val="en-GB"/>
        </w:rPr>
      </w:pPr>
      <w:r w:rsidRPr="00E7123E">
        <w:rPr>
          <w:rFonts w:ascii="Arial" w:hAnsi="Arial" w:cs="Arial"/>
          <w:lang w:val="en-GB"/>
        </w:rPr>
        <w:t>Employer feedback and engagement</w:t>
      </w:r>
    </w:p>
    <w:p w14:paraId="3F15E8EA" w14:textId="075E37A3" w:rsidR="003919A9" w:rsidRPr="006410C1" w:rsidRDefault="003919A9" w:rsidP="00587322">
      <w:pPr>
        <w:spacing w:after="0" w:line="240" w:lineRule="auto"/>
        <w:rPr>
          <w:rFonts w:ascii="Arial" w:hAnsi="Arial" w:cs="Arial"/>
          <w:lang w:val="en-GB"/>
        </w:rPr>
      </w:pPr>
    </w:p>
    <w:sectPr w:rsidR="003919A9" w:rsidRPr="006410C1" w:rsidSect="000B4952">
      <w:pgSz w:w="12240" w:h="15840"/>
      <w:pgMar w:top="182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335A" w14:textId="77777777" w:rsidR="006150FD" w:rsidRDefault="006150FD" w:rsidP="00ED49B7">
      <w:pPr>
        <w:spacing w:after="0" w:line="240" w:lineRule="auto"/>
      </w:pPr>
      <w:r>
        <w:separator/>
      </w:r>
    </w:p>
  </w:endnote>
  <w:endnote w:type="continuationSeparator" w:id="0">
    <w:p w14:paraId="4DBA898E" w14:textId="77777777" w:rsidR="006150FD" w:rsidRDefault="006150FD" w:rsidP="00ED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637A" w14:textId="77777777" w:rsidR="006150FD" w:rsidRDefault="006150FD" w:rsidP="00ED49B7">
      <w:pPr>
        <w:spacing w:after="0" w:line="240" w:lineRule="auto"/>
      </w:pPr>
      <w:r>
        <w:separator/>
      </w:r>
    </w:p>
  </w:footnote>
  <w:footnote w:type="continuationSeparator" w:id="0">
    <w:p w14:paraId="070469DA" w14:textId="77777777" w:rsidR="006150FD" w:rsidRDefault="006150FD" w:rsidP="00ED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F1D0" w14:textId="52F4B04C" w:rsidR="00B02D7C" w:rsidRDefault="00BC243D">
    <w:pPr>
      <w:pStyle w:val="Header"/>
    </w:pPr>
    <w:r>
      <w:rPr>
        <w:noProof/>
      </w:rPr>
      <w:pict w14:anchorId="101C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0" o:spid="_x0000_s1027" type="#_x0000_t136" alt="" style="position:absolute;margin-left:0;margin-top:0;width:529.7pt;height:180.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D7E" w14:textId="0AB30D3E" w:rsidR="00ED49B7" w:rsidRDefault="00BC243D">
    <w:pPr>
      <w:pStyle w:val="Header"/>
    </w:pPr>
    <w:r>
      <w:rPr>
        <w:noProof/>
      </w:rPr>
      <w:pict w14:anchorId="120F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1" o:spid="_x0000_s1026" type="#_x0000_t136" alt="" style="position:absolute;margin-left:0;margin-top:0;width:529.7pt;height:180.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r w:rsidR="00ED49B7">
      <w:rPr>
        <w:noProof/>
      </w:rPr>
      <w:drawing>
        <wp:inline distT="0" distB="0" distL="0" distR="0" wp14:anchorId="0A0A4A57" wp14:editId="47D2A11B">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6DC" w14:textId="037E0FBE" w:rsidR="00B02D7C" w:rsidRDefault="00BC243D">
    <w:pPr>
      <w:pStyle w:val="Header"/>
    </w:pPr>
    <w:r>
      <w:rPr>
        <w:noProof/>
      </w:rPr>
      <w:pict w14:anchorId="162EA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39" o:spid="_x0000_s1025" type="#_x0000_t136" alt="" style="position:absolute;margin-left:0;margin-top:0;width:529.7pt;height:180.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417ED"/>
    <w:multiLevelType w:val="multilevel"/>
    <w:tmpl w:val="4606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C63DD6"/>
    <w:multiLevelType w:val="hybridMultilevel"/>
    <w:tmpl w:val="FC642BB4"/>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3F3136"/>
    <w:multiLevelType w:val="hybridMultilevel"/>
    <w:tmpl w:val="2EFAA5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210BDF"/>
    <w:multiLevelType w:val="hybridMultilevel"/>
    <w:tmpl w:val="5D6C91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13571C"/>
    <w:multiLevelType w:val="hybridMultilevel"/>
    <w:tmpl w:val="0F92946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280809"/>
    <w:multiLevelType w:val="multilevel"/>
    <w:tmpl w:val="00D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A47459"/>
    <w:multiLevelType w:val="multilevel"/>
    <w:tmpl w:val="B90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A65DE"/>
    <w:multiLevelType w:val="hybridMultilevel"/>
    <w:tmpl w:val="6414AFD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C7B4E"/>
    <w:multiLevelType w:val="multilevel"/>
    <w:tmpl w:val="588E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F9226F"/>
    <w:multiLevelType w:val="multilevel"/>
    <w:tmpl w:val="8874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041F8E"/>
    <w:multiLevelType w:val="hybridMultilevel"/>
    <w:tmpl w:val="7E38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D6370E"/>
    <w:multiLevelType w:val="hybridMultilevel"/>
    <w:tmpl w:val="529A4EEE"/>
    <w:lvl w:ilvl="0" w:tplc="F912E9CE">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943462"/>
    <w:multiLevelType w:val="multilevel"/>
    <w:tmpl w:val="9680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94010E"/>
    <w:multiLevelType w:val="multilevel"/>
    <w:tmpl w:val="278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FC2464"/>
    <w:multiLevelType w:val="hybridMultilevel"/>
    <w:tmpl w:val="B446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DE3C1A"/>
    <w:multiLevelType w:val="multilevel"/>
    <w:tmpl w:val="E51E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6A1B01"/>
    <w:multiLevelType w:val="multilevel"/>
    <w:tmpl w:val="7A86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EC6187"/>
    <w:multiLevelType w:val="hybridMultilevel"/>
    <w:tmpl w:val="A33A644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7C0737"/>
    <w:multiLevelType w:val="multilevel"/>
    <w:tmpl w:val="0CF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9B064A"/>
    <w:multiLevelType w:val="hybridMultilevel"/>
    <w:tmpl w:val="D944B53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207655"/>
    <w:multiLevelType w:val="multilevel"/>
    <w:tmpl w:val="FB4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E25829"/>
    <w:multiLevelType w:val="multilevel"/>
    <w:tmpl w:val="BAFE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500396"/>
    <w:multiLevelType w:val="hybridMultilevel"/>
    <w:tmpl w:val="9B242638"/>
    <w:lvl w:ilvl="0" w:tplc="F912E9C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F2C2D7C"/>
    <w:multiLevelType w:val="hybridMultilevel"/>
    <w:tmpl w:val="7076B8D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7D6E9A"/>
    <w:multiLevelType w:val="multilevel"/>
    <w:tmpl w:val="A6B8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C055CE"/>
    <w:multiLevelType w:val="multilevel"/>
    <w:tmpl w:val="F952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0B7CF8"/>
    <w:multiLevelType w:val="multilevel"/>
    <w:tmpl w:val="276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B76AD7"/>
    <w:multiLevelType w:val="multilevel"/>
    <w:tmpl w:val="2A64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7A0665"/>
    <w:multiLevelType w:val="multilevel"/>
    <w:tmpl w:val="FCC2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4C798E"/>
    <w:multiLevelType w:val="multilevel"/>
    <w:tmpl w:val="038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F43828"/>
    <w:multiLevelType w:val="multilevel"/>
    <w:tmpl w:val="2A0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A4F4F"/>
    <w:multiLevelType w:val="multilevel"/>
    <w:tmpl w:val="B49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7A75AD"/>
    <w:multiLevelType w:val="multilevel"/>
    <w:tmpl w:val="9CD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D06C1F"/>
    <w:multiLevelType w:val="multilevel"/>
    <w:tmpl w:val="3EA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7358A"/>
    <w:multiLevelType w:val="hybridMultilevel"/>
    <w:tmpl w:val="722203A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1C2A14"/>
    <w:multiLevelType w:val="multilevel"/>
    <w:tmpl w:val="0B1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AC57F6"/>
    <w:multiLevelType w:val="multilevel"/>
    <w:tmpl w:val="853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3018E0"/>
    <w:multiLevelType w:val="hybridMultilevel"/>
    <w:tmpl w:val="179C355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654CE7"/>
    <w:multiLevelType w:val="multilevel"/>
    <w:tmpl w:val="DE5E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BF495E"/>
    <w:multiLevelType w:val="hybridMultilevel"/>
    <w:tmpl w:val="E3EA1B16"/>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746AC6"/>
    <w:multiLevelType w:val="multilevel"/>
    <w:tmpl w:val="E044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3D5C9E"/>
    <w:multiLevelType w:val="multilevel"/>
    <w:tmpl w:val="CC22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DB22F8"/>
    <w:multiLevelType w:val="multilevel"/>
    <w:tmpl w:val="7B04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D3486B"/>
    <w:multiLevelType w:val="multilevel"/>
    <w:tmpl w:val="07D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751A68"/>
    <w:multiLevelType w:val="multilevel"/>
    <w:tmpl w:val="9810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9B4248"/>
    <w:multiLevelType w:val="multilevel"/>
    <w:tmpl w:val="32AE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665909"/>
    <w:multiLevelType w:val="multilevel"/>
    <w:tmpl w:val="E92C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73614B"/>
    <w:multiLevelType w:val="multilevel"/>
    <w:tmpl w:val="8190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4E3410"/>
    <w:multiLevelType w:val="multilevel"/>
    <w:tmpl w:val="0E9E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047662"/>
    <w:multiLevelType w:val="hybridMultilevel"/>
    <w:tmpl w:val="A118BFCE"/>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2E4395"/>
    <w:multiLevelType w:val="hybridMultilevel"/>
    <w:tmpl w:val="E79E32EC"/>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3557E9"/>
    <w:multiLevelType w:val="hybridMultilevel"/>
    <w:tmpl w:val="3C62D5DE"/>
    <w:lvl w:ilvl="0" w:tplc="F912E9CE">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063F7D"/>
    <w:multiLevelType w:val="multilevel"/>
    <w:tmpl w:val="DEC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9566A3"/>
    <w:multiLevelType w:val="hybridMultilevel"/>
    <w:tmpl w:val="7902A34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3451BC"/>
    <w:multiLevelType w:val="hybridMultilevel"/>
    <w:tmpl w:val="A4B8B09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9300BE"/>
    <w:multiLevelType w:val="multilevel"/>
    <w:tmpl w:val="41F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5812">
    <w:abstractNumId w:val="8"/>
  </w:num>
  <w:num w:numId="2" w16cid:durableId="360401062">
    <w:abstractNumId w:val="6"/>
  </w:num>
  <w:num w:numId="3" w16cid:durableId="132328850">
    <w:abstractNumId w:val="5"/>
  </w:num>
  <w:num w:numId="4" w16cid:durableId="522935026">
    <w:abstractNumId w:val="4"/>
  </w:num>
  <w:num w:numId="5" w16cid:durableId="926117008">
    <w:abstractNumId w:val="7"/>
  </w:num>
  <w:num w:numId="6" w16cid:durableId="934897804">
    <w:abstractNumId w:val="3"/>
  </w:num>
  <w:num w:numId="7" w16cid:durableId="1257251423">
    <w:abstractNumId w:val="2"/>
  </w:num>
  <w:num w:numId="8" w16cid:durableId="1410809205">
    <w:abstractNumId w:val="1"/>
  </w:num>
  <w:num w:numId="9" w16cid:durableId="1097361130">
    <w:abstractNumId w:val="0"/>
  </w:num>
  <w:num w:numId="10" w16cid:durableId="45766438">
    <w:abstractNumId w:val="19"/>
  </w:num>
  <w:num w:numId="11" w16cid:durableId="1946571017">
    <w:abstractNumId w:val="60"/>
  </w:num>
  <w:num w:numId="12" w16cid:durableId="921179076">
    <w:abstractNumId w:val="48"/>
  </w:num>
  <w:num w:numId="13" w16cid:durableId="852843465">
    <w:abstractNumId w:val="13"/>
  </w:num>
  <w:num w:numId="14" w16cid:durableId="376126141">
    <w:abstractNumId w:val="26"/>
  </w:num>
  <w:num w:numId="15" w16cid:durableId="1093091372">
    <w:abstractNumId w:val="12"/>
  </w:num>
  <w:num w:numId="16" w16cid:durableId="1864785138">
    <w:abstractNumId w:val="11"/>
  </w:num>
  <w:num w:numId="17" w16cid:durableId="1409768001">
    <w:abstractNumId w:val="32"/>
  </w:num>
  <w:num w:numId="18" w16cid:durableId="1942293221">
    <w:abstractNumId w:val="28"/>
  </w:num>
  <w:num w:numId="19" w16cid:durableId="1446924032">
    <w:abstractNumId w:val="62"/>
  </w:num>
  <w:num w:numId="20" w16cid:durableId="1028719134">
    <w:abstractNumId w:val="43"/>
  </w:num>
  <w:num w:numId="21" w16cid:durableId="101195844">
    <w:abstractNumId w:val="16"/>
  </w:num>
  <w:num w:numId="22" w16cid:durableId="1214544540">
    <w:abstractNumId w:val="64"/>
  </w:num>
  <w:num w:numId="23" w16cid:durableId="1202942241">
    <w:abstractNumId w:val="40"/>
  </w:num>
  <w:num w:numId="24" w16cid:durableId="1329870890">
    <w:abstractNumId w:val="47"/>
  </w:num>
  <w:num w:numId="25" w16cid:durableId="1830751830">
    <w:abstractNumId w:val="52"/>
  </w:num>
  <w:num w:numId="26" w16cid:durableId="572010150">
    <w:abstractNumId w:val="56"/>
  </w:num>
  <w:num w:numId="27" w16cid:durableId="1486163586">
    <w:abstractNumId w:val="31"/>
  </w:num>
  <w:num w:numId="28" w16cid:durableId="499003497">
    <w:abstractNumId w:val="59"/>
  </w:num>
  <w:num w:numId="29" w16cid:durableId="764961237">
    <w:abstractNumId w:val="63"/>
  </w:num>
  <w:num w:numId="30" w16cid:durableId="1328706296">
    <w:abstractNumId w:val="46"/>
  </w:num>
  <w:num w:numId="31" w16cid:durableId="1840609377">
    <w:abstractNumId w:val="58"/>
  </w:num>
  <w:num w:numId="32" w16cid:durableId="1540124786">
    <w:abstractNumId w:val="10"/>
  </w:num>
  <w:num w:numId="33" w16cid:durableId="90442802">
    <w:abstractNumId w:val="23"/>
  </w:num>
  <w:num w:numId="34" w16cid:durableId="1164861373">
    <w:abstractNumId w:val="20"/>
  </w:num>
  <w:num w:numId="35" w16cid:durableId="76904383">
    <w:abstractNumId w:val="41"/>
  </w:num>
  <w:num w:numId="36" w16cid:durableId="1263412760">
    <w:abstractNumId w:val="14"/>
  </w:num>
  <w:num w:numId="37" w16cid:durableId="146364854">
    <w:abstractNumId w:val="33"/>
  </w:num>
  <w:num w:numId="38" w16cid:durableId="1002395506">
    <w:abstractNumId w:val="36"/>
  </w:num>
  <w:num w:numId="39" w16cid:durableId="298463150">
    <w:abstractNumId w:val="27"/>
  </w:num>
  <w:num w:numId="40" w16cid:durableId="691145487">
    <w:abstractNumId w:val="24"/>
  </w:num>
  <w:num w:numId="41" w16cid:durableId="1558131152">
    <w:abstractNumId w:val="45"/>
  </w:num>
  <w:num w:numId="42" w16cid:durableId="384841303">
    <w:abstractNumId w:val="39"/>
  </w:num>
  <w:num w:numId="43" w16cid:durableId="621690996">
    <w:abstractNumId w:val="18"/>
  </w:num>
  <w:num w:numId="44" w16cid:durableId="562184017">
    <w:abstractNumId w:val="9"/>
  </w:num>
  <w:num w:numId="45" w16cid:durableId="2097240519">
    <w:abstractNumId w:val="42"/>
  </w:num>
  <w:num w:numId="46" w16cid:durableId="1551267374">
    <w:abstractNumId w:val="51"/>
  </w:num>
  <w:num w:numId="47" w16cid:durableId="2014068403">
    <w:abstractNumId w:val="61"/>
  </w:num>
  <w:num w:numId="48" w16cid:durableId="827792336">
    <w:abstractNumId w:val="57"/>
  </w:num>
  <w:num w:numId="49" w16cid:durableId="1200317125">
    <w:abstractNumId w:val="29"/>
  </w:num>
  <w:num w:numId="50" w16cid:durableId="1094060280">
    <w:abstractNumId w:val="55"/>
  </w:num>
  <w:num w:numId="51" w16cid:durableId="235668749">
    <w:abstractNumId w:val="44"/>
  </w:num>
  <w:num w:numId="52" w16cid:durableId="2118720270">
    <w:abstractNumId w:val="34"/>
  </w:num>
  <w:num w:numId="53" w16cid:durableId="1865947200">
    <w:abstractNumId w:val="17"/>
  </w:num>
  <w:num w:numId="54" w16cid:durableId="941886374">
    <w:abstractNumId w:val="49"/>
  </w:num>
  <w:num w:numId="55" w16cid:durableId="1677267203">
    <w:abstractNumId w:val="30"/>
  </w:num>
  <w:num w:numId="56" w16cid:durableId="1365013457">
    <w:abstractNumId w:val="53"/>
  </w:num>
  <w:num w:numId="57" w16cid:durableId="1484665620">
    <w:abstractNumId w:val="38"/>
  </w:num>
  <w:num w:numId="58" w16cid:durableId="951740504">
    <w:abstractNumId w:val="37"/>
  </w:num>
  <w:num w:numId="59" w16cid:durableId="799693293">
    <w:abstractNumId w:val="35"/>
  </w:num>
  <w:num w:numId="60" w16cid:durableId="1844851953">
    <w:abstractNumId w:val="22"/>
  </w:num>
  <w:num w:numId="61" w16cid:durableId="443960692">
    <w:abstractNumId w:val="54"/>
  </w:num>
  <w:num w:numId="62" w16cid:durableId="1688485555">
    <w:abstractNumId w:val="21"/>
  </w:num>
  <w:num w:numId="63" w16cid:durableId="1913007335">
    <w:abstractNumId w:val="50"/>
  </w:num>
  <w:num w:numId="64" w16cid:durableId="147984802">
    <w:abstractNumId w:val="15"/>
  </w:num>
  <w:num w:numId="65" w16cid:durableId="12555497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B8"/>
    <w:rsid w:val="0002106E"/>
    <w:rsid w:val="00022D97"/>
    <w:rsid w:val="00025AF8"/>
    <w:rsid w:val="00034616"/>
    <w:rsid w:val="0004132A"/>
    <w:rsid w:val="00045149"/>
    <w:rsid w:val="000464DA"/>
    <w:rsid w:val="0006063C"/>
    <w:rsid w:val="00066702"/>
    <w:rsid w:val="00093D85"/>
    <w:rsid w:val="000B4952"/>
    <w:rsid w:val="000B6A3E"/>
    <w:rsid w:val="000C4BA4"/>
    <w:rsid w:val="000E7CCB"/>
    <w:rsid w:val="00102DEC"/>
    <w:rsid w:val="0011682F"/>
    <w:rsid w:val="001342FA"/>
    <w:rsid w:val="0015074B"/>
    <w:rsid w:val="0019483F"/>
    <w:rsid w:val="001A5CEE"/>
    <w:rsid w:val="001B5799"/>
    <w:rsid w:val="001B6E9C"/>
    <w:rsid w:val="001F2F37"/>
    <w:rsid w:val="00202A33"/>
    <w:rsid w:val="0022487D"/>
    <w:rsid w:val="002375E3"/>
    <w:rsid w:val="00254050"/>
    <w:rsid w:val="0026278B"/>
    <w:rsid w:val="0029639D"/>
    <w:rsid w:val="002D1C6E"/>
    <w:rsid w:val="002F3DC0"/>
    <w:rsid w:val="0030372D"/>
    <w:rsid w:val="00326F90"/>
    <w:rsid w:val="003311CE"/>
    <w:rsid w:val="00334FB8"/>
    <w:rsid w:val="00335E34"/>
    <w:rsid w:val="003416EC"/>
    <w:rsid w:val="00342656"/>
    <w:rsid w:val="00364D5D"/>
    <w:rsid w:val="00375580"/>
    <w:rsid w:val="00376195"/>
    <w:rsid w:val="003919A9"/>
    <w:rsid w:val="003A74D4"/>
    <w:rsid w:val="003B1AC9"/>
    <w:rsid w:val="003C2B3A"/>
    <w:rsid w:val="003D6072"/>
    <w:rsid w:val="00402099"/>
    <w:rsid w:val="00421C27"/>
    <w:rsid w:val="00422540"/>
    <w:rsid w:val="0042700E"/>
    <w:rsid w:val="004568A8"/>
    <w:rsid w:val="0046291A"/>
    <w:rsid w:val="004B1ED9"/>
    <w:rsid w:val="004C04A9"/>
    <w:rsid w:val="004E30A0"/>
    <w:rsid w:val="004F4B65"/>
    <w:rsid w:val="00501D08"/>
    <w:rsid w:val="00514C6A"/>
    <w:rsid w:val="00514C90"/>
    <w:rsid w:val="00521C5E"/>
    <w:rsid w:val="0056042E"/>
    <w:rsid w:val="00587322"/>
    <w:rsid w:val="00590B8A"/>
    <w:rsid w:val="005C27AC"/>
    <w:rsid w:val="005C3302"/>
    <w:rsid w:val="006150FD"/>
    <w:rsid w:val="00640B85"/>
    <w:rsid w:val="006410C1"/>
    <w:rsid w:val="00642634"/>
    <w:rsid w:val="0067000D"/>
    <w:rsid w:val="00673513"/>
    <w:rsid w:val="006A47EF"/>
    <w:rsid w:val="006C2764"/>
    <w:rsid w:val="006F4402"/>
    <w:rsid w:val="00707516"/>
    <w:rsid w:val="00711AE7"/>
    <w:rsid w:val="007463C3"/>
    <w:rsid w:val="00767F0F"/>
    <w:rsid w:val="007A3386"/>
    <w:rsid w:val="007B26AC"/>
    <w:rsid w:val="007D50BE"/>
    <w:rsid w:val="007E46CD"/>
    <w:rsid w:val="007E61F2"/>
    <w:rsid w:val="008053BD"/>
    <w:rsid w:val="008113A3"/>
    <w:rsid w:val="00824F8B"/>
    <w:rsid w:val="008B4946"/>
    <w:rsid w:val="008B741A"/>
    <w:rsid w:val="008C3910"/>
    <w:rsid w:val="008D1177"/>
    <w:rsid w:val="008E02C4"/>
    <w:rsid w:val="008E384F"/>
    <w:rsid w:val="00907981"/>
    <w:rsid w:val="00914A11"/>
    <w:rsid w:val="00935BC5"/>
    <w:rsid w:val="0094018C"/>
    <w:rsid w:val="0097174D"/>
    <w:rsid w:val="009A307A"/>
    <w:rsid w:val="009C5EBF"/>
    <w:rsid w:val="009D3F9E"/>
    <w:rsid w:val="009F299A"/>
    <w:rsid w:val="00A070B5"/>
    <w:rsid w:val="00A32995"/>
    <w:rsid w:val="00A414D9"/>
    <w:rsid w:val="00AA118D"/>
    <w:rsid w:val="00AA1D8D"/>
    <w:rsid w:val="00B02D7C"/>
    <w:rsid w:val="00B03449"/>
    <w:rsid w:val="00B41194"/>
    <w:rsid w:val="00B47730"/>
    <w:rsid w:val="00B5675C"/>
    <w:rsid w:val="00B952A3"/>
    <w:rsid w:val="00BA3598"/>
    <w:rsid w:val="00BC243D"/>
    <w:rsid w:val="00BE57BB"/>
    <w:rsid w:val="00C1174B"/>
    <w:rsid w:val="00C24AC2"/>
    <w:rsid w:val="00C55E27"/>
    <w:rsid w:val="00C87342"/>
    <w:rsid w:val="00CB0664"/>
    <w:rsid w:val="00D23BBA"/>
    <w:rsid w:val="00D30D1D"/>
    <w:rsid w:val="00D35141"/>
    <w:rsid w:val="00D74171"/>
    <w:rsid w:val="00D812FF"/>
    <w:rsid w:val="00DA5FCF"/>
    <w:rsid w:val="00DC3E53"/>
    <w:rsid w:val="00DE0E24"/>
    <w:rsid w:val="00DE7B11"/>
    <w:rsid w:val="00E43BC1"/>
    <w:rsid w:val="00E55E3B"/>
    <w:rsid w:val="00E56205"/>
    <w:rsid w:val="00E7123E"/>
    <w:rsid w:val="00E76529"/>
    <w:rsid w:val="00EB1FE8"/>
    <w:rsid w:val="00EB45C0"/>
    <w:rsid w:val="00ED49B7"/>
    <w:rsid w:val="00ED4D48"/>
    <w:rsid w:val="00F91E8A"/>
    <w:rsid w:val="00F958AF"/>
    <w:rsid w:val="00FC693F"/>
    <w:rsid w:val="00FD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E50D7"/>
  <w14:defaultImageDpi w14:val="300"/>
  <w15:docId w15:val="{9E321D19-10CD-409F-8EC5-28FCC53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322"/>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7463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DefaultParagraphFont"/>
    <w:rsid w:val="007463C3"/>
  </w:style>
  <w:style w:type="character" w:customStyle="1" w:styleId="apple-converted-space">
    <w:name w:val="apple-converted-space"/>
    <w:basedOn w:val="DefaultParagraphFont"/>
    <w:rsid w:val="0067000D"/>
  </w:style>
  <w:style w:type="paragraph" w:styleId="NormalWeb">
    <w:name w:val="Normal (Web)"/>
    <w:basedOn w:val="Normal"/>
    <w:uiPriority w:val="99"/>
    <w:semiHidden/>
    <w:unhideWhenUsed/>
    <w:rsid w:val="00DC3E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547">
      <w:bodyDiv w:val="1"/>
      <w:marLeft w:val="0"/>
      <w:marRight w:val="0"/>
      <w:marTop w:val="0"/>
      <w:marBottom w:val="0"/>
      <w:divBdr>
        <w:top w:val="none" w:sz="0" w:space="0" w:color="auto"/>
        <w:left w:val="none" w:sz="0" w:space="0" w:color="auto"/>
        <w:bottom w:val="none" w:sz="0" w:space="0" w:color="auto"/>
        <w:right w:val="none" w:sz="0" w:space="0" w:color="auto"/>
      </w:divBdr>
    </w:div>
    <w:div w:id="336077303">
      <w:bodyDiv w:val="1"/>
      <w:marLeft w:val="0"/>
      <w:marRight w:val="0"/>
      <w:marTop w:val="0"/>
      <w:marBottom w:val="0"/>
      <w:divBdr>
        <w:top w:val="none" w:sz="0" w:space="0" w:color="auto"/>
        <w:left w:val="none" w:sz="0" w:space="0" w:color="auto"/>
        <w:bottom w:val="none" w:sz="0" w:space="0" w:color="auto"/>
        <w:right w:val="none" w:sz="0" w:space="0" w:color="auto"/>
      </w:divBdr>
    </w:div>
    <w:div w:id="722145808">
      <w:bodyDiv w:val="1"/>
      <w:marLeft w:val="0"/>
      <w:marRight w:val="0"/>
      <w:marTop w:val="0"/>
      <w:marBottom w:val="0"/>
      <w:divBdr>
        <w:top w:val="none" w:sz="0" w:space="0" w:color="auto"/>
        <w:left w:val="none" w:sz="0" w:space="0" w:color="auto"/>
        <w:bottom w:val="none" w:sz="0" w:space="0" w:color="auto"/>
        <w:right w:val="none" w:sz="0" w:space="0" w:color="auto"/>
      </w:divBdr>
    </w:div>
    <w:div w:id="962270766">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474761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258B-69C2-4F3E-B8E4-4F678AB608B2}">
  <ds:schemaRefs>
    <ds:schemaRef ds:uri="http://purl.org/dc/terms/"/>
    <ds:schemaRef ds:uri="http://schemas.microsoft.com/office/2006/metadata/properties"/>
    <ds:schemaRef ds:uri="http://purl.org/dc/elements/1.1/"/>
    <ds:schemaRef ds:uri="e331b3de-4d89-4303-8187-0e0a31be41e9"/>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1fa43e64-8a6d-4c3d-bfba-c0d9753f4fb0"/>
    <ds:schemaRef ds:uri="http://www.w3.org/XML/1998/namespace"/>
  </ds:schemaRefs>
</ds:datastoreItem>
</file>

<file path=customXml/itemProps2.xml><?xml version="1.0" encoding="utf-8"?>
<ds:datastoreItem xmlns:ds="http://schemas.openxmlformats.org/officeDocument/2006/customXml" ds:itemID="{03FAF682-81C6-491E-B325-12B580D120AD}">
  <ds:schemaRefs>
    <ds:schemaRef ds:uri="http://schemas.microsoft.com/sharepoint/v3/contenttype/forms"/>
  </ds:schemaRefs>
</ds:datastoreItem>
</file>

<file path=customXml/itemProps3.xml><?xml version="1.0" encoding="utf-8"?>
<ds:datastoreItem xmlns:ds="http://schemas.openxmlformats.org/officeDocument/2006/customXml" ds:itemID="{0B0DB902-C11C-42D6-B574-DBBC49988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Nicki McGee</cp:lastModifiedBy>
  <cp:revision>4</cp:revision>
  <dcterms:created xsi:type="dcterms:W3CDTF">2025-09-25T19:25:00Z</dcterms:created>
  <dcterms:modified xsi:type="dcterms:W3CDTF">2025-09-26T12:27:00Z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5d93eb32-53bf-4774-805f-637cb45ccd14</vt:lpwstr>
  </property>
</Properties>
</file>