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677CC" w14:textId="75722390" w:rsidR="001F4802" w:rsidRDefault="00092BF5" w:rsidP="00092BF5">
      <w:pPr>
        <w:spacing w:after="0" w:line="240" w:lineRule="auto"/>
        <w:rPr>
          <w:rFonts w:eastAsiaTheme="minorHAnsi" w:cs="Arial"/>
          <w:b/>
          <w:bCs/>
          <w:i/>
          <w:iCs/>
          <w:caps/>
          <w:color w:val="FC4421"/>
          <w:kern w:val="2"/>
          <w:sz w:val="36"/>
          <w:szCs w:val="36"/>
          <w:lang w:val="en-GB"/>
          <w14:ligatures w14:val="standardContextual"/>
        </w:rPr>
      </w:pPr>
      <w:r w:rsidRPr="00B07FAC">
        <w:rPr>
          <w:rFonts w:eastAsiaTheme="minorHAnsi" w:cs="Arial"/>
          <w:b/>
          <w:bCs/>
          <w:i/>
          <w:iCs/>
          <w:caps/>
          <w:color w:val="FC4421"/>
          <w:kern w:val="2"/>
          <w:sz w:val="36"/>
          <w:szCs w:val="36"/>
          <w:lang w:val="en-GB"/>
          <w14:ligatures w14:val="standardContextual"/>
        </w:rPr>
        <w:t>IMPLEMENTING SMALL TEAM PROJECTS IN T LEVEL INDUSTRY PLACEMENTS</w:t>
      </w:r>
    </w:p>
    <w:p w14:paraId="47048F60" w14:textId="77777777" w:rsidR="00F61231" w:rsidRPr="00B07FAC" w:rsidRDefault="00F61231" w:rsidP="00092BF5">
      <w:pPr>
        <w:spacing w:after="0" w:line="240" w:lineRule="auto"/>
        <w:rPr>
          <w:rFonts w:eastAsiaTheme="minorHAnsi" w:cs="Arial"/>
          <w:b/>
          <w:bCs/>
          <w:i/>
          <w:iCs/>
          <w:caps/>
          <w:color w:val="FC4421"/>
          <w:kern w:val="2"/>
          <w:sz w:val="36"/>
          <w:szCs w:val="36"/>
          <w:lang w:val="en-GB"/>
          <w14:ligatures w14:val="standardContextual"/>
        </w:rPr>
      </w:pPr>
    </w:p>
    <w:p w14:paraId="279B4B02" w14:textId="45845369" w:rsidR="00092BF5" w:rsidRPr="00F61231" w:rsidRDefault="00F61231">
      <w:pPr>
        <w:rPr>
          <w:rFonts w:cs="Arial"/>
          <w:b/>
          <w:bCs/>
          <w:sz w:val="28"/>
          <w:szCs w:val="28"/>
          <w:lang w:val="en-GB"/>
        </w:rPr>
      </w:pPr>
      <w:r w:rsidRPr="00B07FAC">
        <w:rPr>
          <w:rFonts w:cs="Arial"/>
          <w:b/>
          <w:bCs/>
          <w:sz w:val="28"/>
          <w:szCs w:val="28"/>
          <w:lang w:val="en-GB"/>
        </w:rPr>
        <w:t>A practical implementation guide for providers</w:t>
      </w:r>
    </w:p>
    <w:p w14:paraId="6F5E8813" w14:textId="7AE9DE79" w:rsidR="001F4802" w:rsidRDefault="00F61231">
      <w:pPr>
        <w:rPr>
          <w:rFonts w:cs="Arial"/>
          <w:lang w:val="en-GB"/>
        </w:rPr>
      </w:pPr>
      <w:r w:rsidRPr="00F61231">
        <w:rPr>
          <w:rFonts w:cs="Arial"/>
          <w:lang w:val="en-GB"/>
        </w:rPr>
        <w:t xml:space="preserve">This guide has been developed to support providers in planning and delivering small team projects as a </w:t>
      </w:r>
      <w:r w:rsidR="00092BF5" w:rsidRPr="00F61231">
        <w:rPr>
          <w:rFonts w:cs="Arial"/>
          <w:lang w:val="en-GB"/>
        </w:rPr>
        <w:t>part</w:t>
      </w:r>
      <w:r w:rsidRPr="00F61231">
        <w:rPr>
          <w:rFonts w:cs="Arial"/>
          <w:lang w:val="en-GB"/>
        </w:rPr>
        <w:t xml:space="preserve"> of </w:t>
      </w:r>
      <w:r w:rsidR="00092BF5" w:rsidRPr="00F61231">
        <w:rPr>
          <w:rFonts w:cs="Arial"/>
          <w:lang w:val="en-GB"/>
        </w:rPr>
        <w:t xml:space="preserve">a </w:t>
      </w:r>
      <w:r w:rsidRPr="00F61231">
        <w:rPr>
          <w:rFonts w:cs="Arial"/>
          <w:lang w:val="en-GB"/>
        </w:rPr>
        <w:t xml:space="preserve">T Level industry placement. </w:t>
      </w:r>
      <w:r w:rsidR="00092BF5" w:rsidRPr="00F61231">
        <w:rPr>
          <w:rFonts w:cs="Arial"/>
          <w:lang w:val="en-GB"/>
        </w:rPr>
        <w:t xml:space="preserve"> </w:t>
      </w:r>
      <w:r w:rsidRPr="00F61231">
        <w:rPr>
          <w:rFonts w:cs="Arial"/>
          <w:lang w:val="en-GB"/>
        </w:rPr>
        <w:t>It includes advice on staffing, logistics, employer engagement, curriculum alignment, and risk management.</w:t>
      </w:r>
    </w:p>
    <w:p w14:paraId="357103B0" w14:textId="14634E26" w:rsidR="00092BF5" w:rsidRPr="0073287F" w:rsidRDefault="0073287F" w:rsidP="00092BF5">
      <w:pPr>
        <w:rPr>
          <w:rFonts w:cs="Arial"/>
          <w:lang w:val="en-GB"/>
        </w:rPr>
      </w:pPr>
      <w:r>
        <w:t>This model is designed to be employer-led. Students should be working under the direct supervision and support of the employer for the majority of the project duration, even if the activity is based on the provider site.</w:t>
      </w:r>
    </w:p>
    <w:p w14:paraId="18973F3C" w14:textId="3C702610" w:rsidR="001F4802" w:rsidRPr="00F61231" w:rsidRDefault="00F61231" w:rsidP="00092BF5">
      <w:pPr>
        <w:pStyle w:val="ListParagraph"/>
        <w:numPr>
          <w:ilvl w:val="0"/>
          <w:numId w:val="14"/>
        </w:numPr>
        <w:rPr>
          <w:rFonts w:cs="Arial"/>
          <w:b/>
          <w:bCs/>
          <w:i/>
          <w:iCs/>
          <w:color w:val="FC4420"/>
          <w:sz w:val="24"/>
          <w:szCs w:val="24"/>
          <w:lang w:val="en-GB"/>
        </w:rPr>
      </w:pPr>
      <w:r w:rsidRPr="00F61231">
        <w:rPr>
          <w:rFonts w:cs="Arial"/>
          <w:b/>
          <w:bCs/>
          <w:i/>
          <w:iCs/>
          <w:color w:val="FC4420"/>
          <w:sz w:val="24"/>
          <w:szCs w:val="24"/>
          <w:lang w:val="en-GB"/>
        </w:rPr>
        <w:t>Introduction</w:t>
      </w:r>
    </w:p>
    <w:p w14:paraId="01DDA3C8" w14:textId="13101402" w:rsidR="00092BF5" w:rsidRPr="00F61231" w:rsidRDefault="00F61231" w:rsidP="00092BF5">
      <w:pPr>
        <w:ind w:left="360"/>
        <w:rPr>
          <w:rFonts w:cs="Arial"/>
          <w:lang w:val="en-GB"/>
        </w:rPr>
      </w:pPr>
      <w:r w:rsidRPr="00F61231">
        <w:rPr>
          <w:rFonts w:cs="Arial"/>
          <w:lang w:val="en-GB"/>
        </w:rPr>
        <w:t xml:space="preserve">Small team projects provide a flexible approach to industry placements, especially where full-length </w:t>
      </w:r>
      <w:r w:rsidR="00092BF5" w:rsidRPr="00F61231">
        <w:rPr>
          <w:rFonts w:cs="Arial"/>
          <w:lang w:val="en-GB"/>
        </w:rPr>
        <w:t xml:space="preserve">(315-hours) </w:t>
      </w:r>
      <w:r w:rsidRPr="00F61231">
        <w:rPr>
          <w:rFonts w:cs="Arial"/>
          <w:lang w:val="en-GB"/>
        </w:rPr>
        <w:t>individual placements are difficult to secure. They allow students to work in groups of 3–5 on real employer-set challenges for up to 105 hours. These projects are employer-led, must involve genuine work tasks, and can be delivered remotely, on-site, or as a hybrid.</w:t>
      </w:r>
    </w:p>
    <w:p w14:paraId="291C61C4" w14:textId="41B618AE" w:rsidR="00092BF5" w:rsidRPr="00F61231" w:rsidRDefault="00F61231" w:rsidP="00092BF5">
      <w:pPr>
        <w:ind w:left="360"/>
        <w:rPr>
          <w:rFonts w:cs="Arial"/>
          <w:b/>
          <w:bCs/>
          <w:lang w:val="en-GB"/>
        </w:rPr>
      </w:pPr>
      <w:r w:rsidRPr="00F61231">
        <w:rPr>
          <w:rFonts w:cs="Arial"/>
          <w:b/>
          <w:bCs/>
          <w:lang w:val="en-GB"/>
        </w:rPr>
        <w:t>Why use this model?</w:t>
      </w:r>
    </w:p>
    <w:p w14:paraId="532B8A6F" w14:textId="75508EC7" w:rsidR="00092BF5" w:rsidRPr="00F61231" w:rsidRDefault="00F61231" w:rsidP="00092BF5">
      <w:pPr>
        <w:pStyle w:val="ListParagraph"/>
        <w:numPr>
          <w:ilvl w:val="0"/>
          <w:numId w:val="11"/>
        </w:numPr>
        <w:ind w:left="1080"/>
        <w:rPr>
          <w:rFonts w:cs="Arial"/>
          <w:lang w:val="en-GB"/>
        </w:rPr>
      </w:pPr>
      <w:r w:rsidRPr="00F61231">
        <w:rPr>
          <w:rFonts w:cs="Arial"/>
          <w:lang w:val="en-GB"/>
        </w:rPr>
        <w:t>Suitable for emerging sectors or small employers</w:t>
      </w:r>
    </w:p>
    <w:p w14:paraId="3C344F16" w14:textId="219D21EF" w:rsidR="00092BF5" w:rsidRPr="00F61231" w:rsidRDefault="00F61231" w:rsidP="00092BF5">
      <w:pPr>
        <w:pStyle w:val="ListParagraph"/>
        <w:numPr>
          <w:ilvl w:val="0"/>
          <w:numId w:val="11"/>
        </w:numPr>
        <w:ind w:left="1080"/>
        <w:rPr>
          <w:rFonts w:cs="Arial"/>
          <w:lang w:val="en-GB"/>
        </w:rPr>
      </w:pPr>
      <w:r w:rsidRPr="00F61231">
        <w:rPr>
          <w:rFonts w:cs="Arial"/>
          <w:lang w:val="en-GB"/>
        </w:rPr>
        <w:t>Supports SEND and accessibility considerations</w:t>
      </w:r>
    </w:p>
    <w:p w14:paraId="2A6BAF5D" w14:textId="6EAF95DA" w:rsidR="00092BF5" w:rsidRPr="00F61231" w:rsidRDefault="00F61231" w:rsidP="00092BF5">
      <w:pPr>
        <w:pStyle w:val="ListParagraph"/>
        <w:numPr>
          <w:ilvl w:val="0"/>
          <w:numId w:val="11"/>
        </w:numPr>
        <w:ind w:left="1080"/>
        <w:rPr>
          <w:rFonts w:cs="Arial"/>
          <w:lang w:val="en-GB"/>
        </w:rPr>
      </w:pPr>
      <w:r w:rsidRPr="00F61231">
        <w:rPr>
          <w:rFonts w:cs="Arial"/>
          <w:lang w:val="en-GB"/>
        </w:rPr>
        <w:t>Enables shared employer projects between providers</w:t>
      </w:r>
    </w:p>
    <w:p w14:paraId="7D619DB6" w14:textId="26F8225A" w:rsidR="001F4802" w:rsidRPr="00F61231" w:rsidRDefault="00F61231" w:rsidP="00092BF5">
      <w:pPr>
        <w:pStyle w:val="ListParagraph"/>
        <w:numPr>
          <w:ilvl w:val="0"/>
          <w:numId w:val="11"/>
        </w:numPr>
        <w:ind w:left="1080"/>
        <w:rPr>
          <w:rFonts w:cs="Arial"/>
          <w:lang w:val="en-GB"/>
        </w:rPr>
      </w:pPr>
      <w:r w:rsidRPr="00F61231">
        <w:rPr>
          <w:rFonts w:cs="Arial"/>
          <w:lang w:val="en-GB"/>
        </w:rPr>
        <w:t>Offers structured opportunities for collaboration and cross-cohort engagement</w:t>
      </w:r>
    </w:p>
    <w:p w14:paraId="3989E410" w14:textId="43543B4A" w:rsidR="00092BF5" w:rsidRDefault="00092BF5" w:rsidP="00F61231">
      <w:pPr>
        <w:pStyle w:val="ListParagraph"/>
        <w:numPr>
          <w:ilvl w:val="0"/>
          <w:numId w:val="11"/>
        </w:numPr>
        <w:ind w:left="1080"/>
        <w:rPr>
          <w:rFonts w:cs="Arial"/>
          <w:lang w:val="en-GB"/>
        </w:rPr>
      </w:pPr>
      <w:r w:rsidRPr="00F61231">
        <w:rPr>
          <w:rFonts w:cs="Arial"/>
          <w:lang w:val="en-GB"/>
        </w:rPr>
        <w:t>Can be used to develop key employability skills ahead of a physical placement</w:t>
      </w:r>
    </w:p>
    <w:p w14:paraId="110C9AD1" w14:textId="77777777" w:rsidR="00F61231" w:rsidRPr="00F61231" w:rsidRDefault="00F61231" w:rsidP="00F61231">
      <w:pPr>
        <w:pStyle w:val="ListParagraph"/>
        <w:ind w:left="1080"/>
        <w:rPr>
          <w:rFonts w:cs="Arial"/>
          <w:lang w:val="en-GB"/>
        </w:rPr>
      </w:pPr>
    </w:p>
    <w:p w14:paraId="24EC42CF" w14:textId="3CEFD5E5" w:rsidR="001F4802" w:rsidRPr="00F61231" w:rsidRDefault="00F61231" w:rsidP="00D56ACB">
      <w:pPr>
        <w:pStyle w:val="ListParagraph"/>
        <w:numPr>
          <w:ilvl w:val="0"/>
          <w:numId w:val="14"/>
        </w:numPr>
        <w:rPr>
          <w:rFonts w:cs="Arial"/>
          <w:b/>
          <w:bCs/>
          <w:i/>
          <w:iCs/>
          <w:color w:val="FC4420"/>
          <w:sz w:val="24"/>
          <w:szCs w:val="24"/>
          <w:lang w:val="en-GB"/>
        </w:rPr>
      </w:pPr>
      <w:r w:rsidRPr="00F61231">
        <w:rPr>
          <w:rFonts w:cs="Arial"/>
          <w:b/>
          <w:bCs/>
          <w:i/>
          <w:iCs/>
          <w:color w:val="FC4420"/>
          <w:sz w:val="24"/>
          <w:szCs w:val="24"/>
          <w:lang w:val="en-GB"/>
        </w:rPr>
        <w:t>Planning and design</w:t>
      </w:r>
    </w:p>
    <w:p w14:paraId="53F89656" w14:textId="77777777" w:rsidR="00193B71" w:rsidRPr="00F61231" w:rsidRDefault="00193B71" w:rsidP="00B07FAC">
      <w:pPr>
        <w:pStyle w:val="p1"/>
        <w:ind w:left="360"/>
        <w:rPr>
          <w:rFonts w:ascii="Arial" w:eastAsiaTheme="minorEastAsia" w:hAnsi="Arial" w:cs="Arial"/>
          <w:sz w:val="22"/>
          <w:szCs w:val="22"/>
          <w:lang w:eastAsia="en-US"/>
        </w:rPr>
      </w:pPr>
      <w:r w:rsidRPr="00F61231">
        <w:rPr>
          <w:rFonts w:ascii="Arial" w:eastAsiaTheme="minorEastAsia" w:hAnsi="Arial" w:cs="Arial"/>
          <w:sz w:val="22"/>
          <w:szCs w:val="22"/>
          <w:lang w:eastAsia="en-US"/>
        </w:rPr>
        <w:t>When preparing to run a small team project, providers should carefully consider the following factors to ensure the experience is meaningful, well-structured, and aligned with both employer needs and curriculum expectations:</w:t>
      </w:r>
    </w:p>
    <w:p w14:paraId="02AC52C3" w14:textId="77777777" w:rsidR="00193B71" w:rsidRPr="00F61231" w:rsidRDefault="00193B71" w:rsidP="00B07FAC">
      <w:pPr>
        <w:pStyle w:val="p1"/>
        <w:numPr>
          <w:ilvl w:val="0"/>
          <w:numId w:val="21"/>
        </w:numPr>
        <w:rPr>
          <w:rFonts w:ascii="Arial" w:hAnsi="Arial" w:cs="Arial"/>
          <w:sz w:val="22"/>
          <w:szCs w:val="22"/>
        </w:rPr>
      </w:pPr>
      <w:r w:rsidRPr="00F61231">
        <w:rPr>
          <w:rFonts w:ascii="Arial" w:hAnsi="Arial" w:cs="Arial"/>
          <w:b/>
          <w:bCs/>
          <w:sz w:val="22"/>
          <w:szCs w:val="22"/>
        </w:rPr>
        <w:t>Which students are ready and suited for this model?</w:t>
      </w:r>
    </w:p>
    <w:p w14:paraId="27EFBD70" w14:textId="77777777" w:rsidR="00193B71" w:rsidRPr="00F61231" w:rsidRDefault="00193B71" w:rsidP="00B07FAC">
      <w:pPr>
        <w:pStyle w:val="p2"/>
        <w:ind w:left="720"/>
        <w:rPr>
          <w:rFonts w:ascii="Arial" w:hAnsi="Arial" w:cs="Arial"/>
          <w:sz w:val="22"/>
          <w:szCs w:val="22"/>
        </w:rPr>
      </w:pPr>
      <w:r w:rsidRPr="00F61231">
        <w:rPr>
          <w:rFonts w:ascii="Arial" w:hAnsi="Arial" w:cs="Arial"/>
          <w:sz w:val="22"/>
          <w:szCs w:val="22"/>
        </w:rPr>
        <w:t>Consider their stage of learning, level of independence, and ability to manage a project within a team.</w:t>
      </w:r>
    </w:p>
    <w:p w14:paraId="334326D1" w14:textId="77777777" w:rsidR="00193B71" w:rsidRPr="00F61231" w:rsidRDefault="00193B71" w:rsidP="00B07FAC">
      <w:pPr>
        <w:pStyle w:val="p1"/>
        <w:numPr>
          <w:ilvl w:val="0"/>
          <w:numId w:val="21"/>
        </w:numPr>
        <w:rPr>
          <w:rFonts w:ascii="Arial" w:hAnsi="Arial" w:cs="Arial"/>
          <w:sz w:val="22"/>
          <w:szCs w:val="22"/>
        </w:rPr>
      </w:pPr>
      <w:r w:rsidRPr="00F61231">
        <w:rPr>
          <w:rFonts w:ascii="Arial" w:hAnsi="Arial" w:cs="Arial"/>
          <w:b/>
          <w:bCs/>
          <w:sz w:val="22"/>
          <w:szCs w:val="22"/>
        </w:rPr>
        <w:t>Are there sectors or employers already engaged that could sponsor a project?</w:t>
      </w:r>
    </w:p>
    <w:p w14:paraId="3234E217"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Focus on organisations open to creative or advisory-style tasks, even if they cannot offer traditional placements.</w:t>
      </w:r>
    </w:p>
    <w:p w14:paraId="31D24EBE" w14:textId="060E7584" w:rsidR="00193B71" w:rsidRPr="00F61231" w:rsidRDefault="00193B71" w:rsidP="00193B71">
      <w:pPr>
        <w:pStyle w:val="p1"/>
        <w:numPr>
          <w:ilvl w:val="0"/>
          <w:numId w:val="15"/>
        </w:numPr>
        <w:rPr>
          <w:rFonts w:ascii="Arial" w:hAnsi="Arial" w:cs="Arial"/>
          <w:sz w:val="22"/>
          <w:szCs w:val="22"/>
        </w:rPr>
      </w:pPr>
      <w:r w:rsidRPr="00F61231">
        <w:rPr>
          <w:rFonts w:ascii="Arial" w:hAnsi="Arial" w:cs="Arial"/>
          <w:b/>
          <w:bCs/>
          <w:sz w:val="22"/>
          <w:szCs w:val="22"/>
        </w:rPr>
        <w:lastRenderedPageBreak/>
        <w:t>Is the project challenge clearly defined and deliverable within 105 hours</w:t>
      </w:r>
      <w:r w:rsidR="00B07FAC" w:rsidRPr="00F61231">
        <w:rPr>
          <w:rFonts w:ascii="Arial" w:hAnsi="Arial" w:cs="Arial"/>
          <w:b/>
          <w:bCs/>
          <w:sz w:val="22"/>
          <w:szCs w:val="22"/>
        </w:rPr>
        <w:t xml:space="preserve"> or less</w:t>
      </w:r>
      <w:r w:rsidRPr="00F61231">
        <w:rPr>
          <w:rFonts w:ascii="Arial" w:hAnsi="Arial" w:cs="Arial"/>
          <w:b/>
          <w:bCs/>
          <w:sz w:val="22"/>
          <w:szCs w:val="22"/>
        </w:rPr>
        <w:t>?</w:t>
      </w:r>
    </w:p>
    <w:p w14:paraId="6C23A650"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Ensure the task is scoped appropriately so that students can achieve meaningful outputs within the time available.</w:t>
      </w:r>
    </w:p>
    <w:p w14:paraId="2EB03C5B" w14:textId="77777777" w:rsidR="00193B71" w:rsidRPr="00F61231" w:rsidRDefault="00193B71" w:rsidP="00193B71">
      <w:pPr>
        <w:pStyle w:val="p1"/>
        <w:numPr>
          <w:ilvl w:val="0"/>
          <w:numId w:val="15"/>
        </w:numPr>
        <w:rPr>
          <w:rFonts w:ascii="Arial" w:hAnsi="Arial" w:cs="Arial"/>
          <w:sz w:val="22"/>
          <w:szCs w:val="22"/>
        </w:rPr>
      </w:pPr>
      <w:r w:rsidRPr="00F61231">
        <w:rPr>
          <w:rFonts w:ascii="Arial" w:hAnsi="Arial" w:cs="Arial"/>
          <w:b/>
          <w:bCs/>
          <w:sz w:val="22"/>
          <w:szCs w:val="22"/>
        </w:rPr>
        <w:t>Can the format (e.g. weekly, block, hybrid) meet the employer’s and students’ needs?</w:t>
      </w:r>
    </w:p>
    <w:p w14:paraId="3A083B1D" w14:textId="2701AFE3"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Flexibility is key</w:t>
      </w:r>
      <w:r w:rsidR="00B07FAC" w:rsidRPr="00F61231">
        <w:rPr>
          <w:rFonts w:ascii="Arial" w:hAnsi="Arial" w:cs="Arial"/>
          <w:sz w:val="22"/>
          <w:szCs w:val="22"/>
        </w:rPr>
        <w:t xml:space="preserve"> - </w:t>
      </w:r>
      <w:r w:rsidRPr="00F61231">
        <w:rPr>
          <w:rFonts w:ascii="Arial" w:hAnsi="Arial" w:cs="Arial"/>
          <w:sz w:val="22"/>
          <w:szCs w:val="22"/>
        </w:rPr>
        <w:t>structure the timetable around what works best for employer input, student access, and teaching commitments.</w:t>
      </w:r>
    </w:p>
    <w:p w14:paraId="68D08905" w14:textId="77777777" w:rsidR="00193B71" w:rsidRPr="00F61231" w:rsidRDefault="00193B71" w:rsidP="00193B71">
      <w:pPr>
        <w:pStyle w:val="p1"/>
        <w:numPr>
          <w:ilvl w:val="0"/>
          <w:numId w:val="15"/>
        </w:numPr>
        <w:rPr>
          <w:rFonts w:ascii="Arial" w:hAnsi="Arial" w:cs="Arial"/>
          <w:sz w:val="22"/>
          <w:szCs w:val="22"/>
        </w:rPr>
      </w:pPr>
      <w:r w:rsidRPr="00F61231">
        <w:rPr>
          <w:rFonts w:ascii="Arial" w:hAnsi="Arial" w:cs="Arial"/>
          <w:b/>
          <w:bCs/>
          <w:sz w:val="22"/>
          <w:szCs w:val="22"/>
        </w:rPr>
        <w:t>Are the expected outputs and success criteria clear?</w:t>
      </w:r>
    </w:p>
    <w:p w14:paraId="7F81B5E0" w14:textId="5FD4C2D5" w:rsidR="00B07FAC" w:rsidRPr="00F61231" w:rsidRDefault="00193B71" w:rsidP="00F61231">
      <w:pPr>
        <w:pStyle w:val="p2"/>
        <w:ind w:left="720"/>
        <w:rPr>
          <w:rFonts w:ascii="Arial" w:hAnsi="Arial" w:cs="Arial"/>
          <w:sz w:val="22"/>
          <w:szCs w:val="22"/>
        </w:rPr>
      </w:pPr>
      <w:r w:rsidRPr="00F61231">
        <w:rPr>
          <w:rFonts w:ascii="Arial" w:hAnsi="Arial" w:cs="Arial"/>
          <w:sz w:val="22"/>
          <w:szCs w:val="22"/>
        </w:rPr>
        <w:t>Define deliverables early (e.g. a report, presentation, set of materials) and agree how quality and completion will be measured.</w:t>
      </w:r>
    </w:p>
    <w:p w14:paraId="71A1EBC2" w14:textId="34B58A6D" w:rsidR="00193B71" w:rsidRPr="00F61231" w:rsidRDefault="00193B71" w:rsidP="00D56ACB">
      <w:pPr>
        <w:pStyle w:val="ListParagraph"/>
        <w:numPr>
          <w:ilvl w:val="0"/>
          <w:numId w:val="14"/>
        </w:numPr>
        <w:rPr>
          <w:rFonts w:cs="Arial"/>
          <w:b/>
          <w:bCs/>
          <w:i/>
          <w:iCs/>
          <w:color w:val="FC4420"/>
          <w:sz w:val="24"/>
          <w:szCs w:val="24"/>
          <w:lang w:val="en-GB"/>
        </w:rPr>
      </w:pPr>
      <w:r w:rsidRPr="00F61231">
        <w:rPr>
          <w:rFonts w:cs="Arial"/>
          <w:b/>
          <w:bCs/>
          <w:i/>
          <w:iCs/>
          <w:color w:val="FC4420"/>
          <w:sz w:val="24"/>
          <w:szCs w:val="24"/>
          <w:lang w:val="en-GB"/>
        </w:rPr>
        <w:t>Staffing and support needs</w:t>
      </w:r>
    </w:p>
    <w:p w14:paraId="4C9CD5E9" w14:textId="34465D4E" w:rsidR="00193B71" w:rsidRPr="00F61231" w:rsidRDefault="0073287F" w:rsidP="00B07FAC">
      <w:pPr>
        <w:pStyle w:val="p3"/>
        <w:ind w:left="360"/>
        <w:rPr>
          <w:rFonts w:ascii="Arial" w:hAnsi="Arial" w:cs="Arial"/>
          <w:sz w:val="22"/>
          <w:szCs w:val="22"/>
        </w:rPr>
      </w:pPr>
      <w:r>
        <w:rPr>
          <w:rFonts w:ascii="Arial" w:hAnsi="Arial" w:cs="Arial"/>
          <w:sz w:val="22"/>
          <w:szCs w:val="22"/>
        </w:rPr>
        <w:t>The successful</w:t>
      </w:r>
      <w:r w:rsidR="00193B71" w:rsidRPr="00F61231">
        <w:rPr>
          <w:rFonts w:ascii="Arial" w:hAnsi="Arial" w:cs="Arial"/>
          <w:sz w:val="22"/>
          <w:szCs w:val="22"/>
        </w:rPr>
        <w:t xml:space="preserve"> delivery of a small team project relies on appropriate staffing and support structures. Providers should consider the roles required and the level of support students will need throughout the project:</w:t>
      </w:r>
    </w:p>
    <w:p w14:paraId="267D2A52" w14:textId="0E94C857" w:rsidR="008D7664" w:rsidRPr="008D7664" w:rsidRDefault="00193B71" w:rsidP="008D7664">
      <w:pPr>
        <w:pStyle w:val="p1"/>
        <w:numPr>
          <w:ilvl w:val="0"/>
          <w:numId w:val="16"/>
        </w:numPr>
        <w:rPr>
          <w:rFonts w:ascii="Arial" w:hAnsi="Arial" w:cs="Arial"/>
          <w:sz w:val="22"/>
          <w:szCs w:val="22"/>
        </w:rPr>
      </w:pPr>
      <w:r w:rsidRPr="00F61231">
        <w:rPr>
          <w:rFonts w:ascii="Arial" w:hAnsi="Arial" w:cs="Arial"/>
          <w:b/>
          <w:bCs/>
          <w:sz w:val="22"/>
          <w:szCs w:val="22"/>
        </w:rPr>
        <w:t>Project coordinator or tutor:</w:t>
      </w:r>
    </w:p>
    <w:p w14:paraId="4C30C023" w14:textId="2E749256" w:rsidR="0073287F" w:rsidRDefault="008D7664" w:rsidP="00513DCF">
      <w:pPr>
        <w:pStyle w:val="p1"/>
        <w:ind w:left="720"/>
        <w:rPr>
          <w:rFonts w:ascii="Arial" w:hAnsi="Arial" w:cs="Arial"/>
          <w:sz w:val="22"/>
          <w:szCs w:val="22"/>
        </w:rPr>
      </w:pPr>
      <w:r w:rsidRPr="008D7664">
        <w:rPr>
          <w:rFonts w:ascii="Arial" w:hAnsi="Arial" w:cs="Arial"/>
          <w:sz w:val="22"/>
          <w:szCs w:val="22"/>
        </w:rPr>
        <w:t>A named staff member should act as the main liaison with the employer and help coordinate the placement, but direct supervision and project guidance must primarily come from the employer</w:t>
      </w:r>
    </w:p>
    <w:p w14:paraId="4C54F944" w14:textId="33512CCF" w:rsidR="00193B71" w:rsidRPr="00F61231" w:rsidRDefault="00193B71" w:rsidP="00193B71">
      <w:pPr>
        <w:pStyle w:val="p1"/>
        <w:numPr>
          <w:ilvl w:val="0"/>
          <w:numId w:val="16"/>
        </w:numPr>
        <w:rPr>
          <w:rFonts w:ascii="Arial" w:hAnsi="Arial" w:cs="Arial"/>
          <w:sz w:val="22"/>
          <w:szCs w:val="22"/>
        </w:rPr>
      </w:pPr>
      <w:r w:rsidRPr="00F61231">
        <w:rPr>
          <w:rFonts w:ascii="Arial" w:hAnsi="Arial" w:cs="Arial"/>
          <w:b/>
          <w:bCs/>
          <w:sz w:val="22"/>
          <w:szCs w:val="22"/>
        </w:rPr>
        <w:t>Curriculum or subject lead:</w:t>
      </w:r>
    </w:p>
    <w:p w14:paraId="72EB7ABE"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Someone should ensure the project aligns with the relevant T Level occupational specialism and learning outcomes.</w:t>
      </w:r>
    </w:p>
    <w:p w14:paraId="4ED0D172" w14:textId="77777777" w:rsidR="00193B71" w:rsidRPr="00F61231" w:rsidRDefault="00193B71" w:rsidP="00193B71">
      <w:pPr>
        <w:pStyle w:val="p1"/>
        <w:numPr>
          <w:ilvl w:val="0"/>
          <w:numId w:val="16"/>
        </w:numPr>
        <w:rPr>
          <w:rFonts w:ascii="Arial" w:hAnsi="Arial" w:cs="Arial"/>
          <w:sz w:val="22"/>
          <w:szCs w:val="22"/>
        </w:rPr>
      </w:pPr>
      <w:r w:rsidRPr="00F61231">
        <w:rPr>
          <w:rFonts w:ascii="Arial" w:hAnsi="Arial" w:cs="Arial"/>
          <w:b/>
          <w:bCs/>
          <w:sz w:val="22"/>
          <w:szCs w:val="22"/>
        </w:rPr>
        <w:t>Safeguarding lead:</w:t>
      </w:r>
    </w:p>
    <w:p w14:paraId="3BFFD702"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Projects, especially those delivered remotely or off-site, must be overseen by staff who can ensure appropriate safeguarding measures are in place.</w:t>
      </w:r>
    </w:p>
    <w:p w14:paraId="60E84456" w14:textId="77777777" w:rsidR="00193B71" w:rsidRPr="00F61231" w:rsidRDefault="00193B71" w:rsidP="00193B71">
      <w:pPr>
        <w:pStyle w:val="p1"/>
        <w:numPr>
          <w:ilvl w:val="0"/>
          <w:numId w:val="16"/>
        </w:numPr>
        <w:rPr>
          <w:rFonts w:ascii="Arial" w:hAnsi="Arial" w:cs="Arial"/>
          <w:sz w:val="22"/>
          <w:szCs w:val="22"/>
        </w:rPr>
      </w:pPr>
      <w:r w:rsidRPr="00F61231">
        <w:rPr>
          <w:rFonts w:ascii="Arial" w:hAnsi="Arial" w:cs="Arial"/>
          <w:b/>
          <w:bCs/>
          <w:sz w:val="22"/>
          <w:szCs w:val="22"/>
        </w:rPr>
        <w:t>Time for planning and review:</w:t>
      </w:r>
    </w:p>
    <w:p w14:paraId="49928490"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Staff will need dedicated time to scope the project with the employer, brief the students, check in on progress, and review outputs.</w:t>
      </w:r>
    </w:p>
    <w:p w14:paraId="14F462AE" w14:textId="77777777" w:rsidR="00193B71" w:rsidRPr="00F61231" w:rsidRDefault="00193B71" w:rsidP="00193B71">
      <w:pPr>
        <w:pStyle w:val="p1"/>
        <w:numPr>
          <w:ilvl w:val="0"/>
          <w:numId w:val="16"/>
        </w:numPr>
        <w:rPr>
          <w:rFonts w:ascii="Arial" w:hAnsi="Arial" w:cs="Arial"/>
          <w:sz w:val="22"/>
          <w:szCs w:val="22"/>
        </w:rPr>
      </w:pPr>
      <w:r w:rsidRPr="00F61231">
        <w:rPr>
          <w:rFonts w:ascii="Arial" w:hAnsi="Arial" w:cs="Arial"/>
          <w:b/>
          <w:bCs/>
          <w:sz w:val="22"/>
          <w:szCs w:val="22"/>
        </w:rPr>
        <w:t>Regular student check-ins or milestone reviews:</w:t>
      </w:r>
    </w:p>
    <w:p w14:paraId="7E7A62EE" w14:textId="4E34FFC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Scheduled points of contact</w:t>
      </w:r>
      <w:r w:rsidR="00B07FAC" w:rsidRPr="00F61231">
        <w:rPr>
          <w:rFonts w:ascii="Arial" w:hAnsi="Arial" w:cs="Arial"/>
          <w:sz w:val="22"/>
          <w:szCs w:val="22"/>
        </w:rPr>
        <w:t xml:space="preserve"> to</w:t>
      </w:r>
      <w:r w:rsidRPr="00F61231">
        <w:rPr>
          <w:rFonts w:ascii="Arial" w:hAnsi="Arial" w:cs="Arial"/>
          <w:sz w:val="22"/>
          <w:szCs w:val="22"/>
        </w:rPr>
        <w:t xml:space="preserve"> help students stay on track, reflect on learning, and address any issues early.</w:t>
      </w:r>
    </w:p>
    <w:p w14:paraId="38324DBB" w14:textId="77777777" w:rsidR="00193B71" w:rsidRPr="00F61231" w:rsidRDefault="00193B71" w:rsidP="00193B71">
      <w:pPr>
        <w:pStyle w:val="p1"/>
        <w:numPr>
          <w:ilvl w:val="0"/>
          <w:numId w:val="16"/>
        </w:numPr>
        <w:rPr>
          <w:rFonts w:ascii="Arial" w:hAnsi="Arial" w:cs="Arial"/>
          <w:sz w:val="22"/>
          <w:szCs w:val="22"/>
        </w:rPr>
      </w:pPr>
      <w:r w:rsidRPr="00F61231">
        <w:rPr>
          <w:rFonts w:ascii="Arial" w:hAnsi="Arial" w:cs="Arial"/>
          <w:b/>
          <w:bCs/>
          <w:sz w:val="22"/>
          <w:szCs w:val="22"/>
        </w:rPr>
        <w:t>Access to pastoral and additional learning support:</w:t>
      </w:r>
    </w:p>
    <w:p w14:paraId="40E5C209" w14:textId="0E519247" w:rsidR="00B07FAC" w:rsidRPr="00F61231" w:rsidRDefault="00193B71" w:rsidP="00F61231">
      <w:pPr>
        <w:pStyle w:val="p2"/>
        <w:ind w:left="720"/>
        <w:rPr>
          <w:rFonts w:ascii="Arial" w:hAnsi="Arial" w:cs="Arial"/>
          <w:sz w:val="22"/>
          <w:szCs w:val="22"/>
        </w:rPr>
      </w:pPr>
      <w:r w:rsidRPr="00F61231">
        <w:rPr>
          <w:rFonts w:ascii="Arial" w:hAnsi="Arial" w:cs="Arial"/>
          <w:sz w:val="22"/>
          <w:szCs w:val="22"/>
        </w:rPr>
        <w:lastRenderedPageBreak/>
        <w:t>Some students may need additional help managing workload, accessing digital tools, or navigating group dynamics.</w:t>
      </w:r>
    </w:p>
    <w:p w14:paraId="497E9005" w14:textId="1BC78BFE" w:rsidR="001F4802" w:rsidRPr="00F61231" w:rsidRDefault="00F61231" w:rsidP="00D56ACB">
      <w:pPr>
        <w:pStyle w:val="ListParagraph"/>
        <w:numPr>
          <w:ilvl w:val="0"/>
          <w:numId w:val="14"/>
        </w:numPr>
        <w:rPr>
          <w:rFonts w:cs="Arial"/>
          <w:b/>
          <w:bCs/>
          <w:i/>
          <w:iCs/>
          <w:color w:val="FC4420"/>
          <w:sz w:val="24"/>
          <w:szCs w:val="24"/>
          <w:lang w:val="en-GB"/>
        </w:rPr>
      </w:pPr>
      <w:r w:rsidRPr="00F61231">
        <w:rPr>
          <w:rFonts w:cs="Arial"/>
          <w:b/>
          <w:bCs/>
          <w:i/>
          <w:iCs/>
          <w:color w:val="FC4420"/>
          <w:sz w:val="24"/>
          <w:szCs w:val="24"/>
          <w:lang w:val="en-GB"/>
        </w:rPr>
        <w:t>Facilities and equipment</w:t>
      </w:r>
    </w:p>
    <w:p w14:paraId="206148D1" w14:textId="77777777" w:rsidR="00193B71" w:rsidRPr="00F61231" w:rsidRDefault="00193B71" w:rsidP="00B07FAC">
      <w:pPr>
        <w:pStyle w:val="p1"/>
        <w:ind w:left="360"/>
        <w:rPr>
          <w:rFonts w:ascii="Arial" w:hAnsi="Arial" w:cs="Arial"/>
          <w:sz w:val="22"/>
          <w:szCs w:val="22"/>
        </w:rPr>
      </w:pPr>
      <w:r w:rsidRPr="00F61231">
        <w:rPr>
          <w:rFonts w:ascii="Arial" w:hAnsi="Arial" w:cs="Arial"/>
          <w:sz w:val="22"/>
          <w:szCs w:val="22"/>
        </w:rPr>
        <w:t>To enable students to complete their project effectively and professionally, providers should ensure access to appropriate facilities and resources. The specific requirements will depend on the nature of the project, but might include:</w:t>
      </w:r>
    </w:p>
    <w:p w14:paraId="4F334647" w14:textId="77777777" w:rsidR="00193B71" w:rsidRPr="00F61231" w:rsidRDefault="00193B71" w:rsidP="00193B71">
      <w:pPr>
        <w:pStyle w:val="p1"/>
        <w:numPr>
          <w:ilvl w:val="0"/>
          <w:numId w:val="17"/>
        </w:numPr>
        <w:rPr>
          <w:rFonts w:ascii="Arial" w:hAnsi="Arial" w:cs="Arial"/>
          <w:sz w:val="22"/>
          <w:szCs w:val="22"/>
        </w:rPr>
      </w:pPr>
      <w:r w:rsidRPr="00F61231">
        <w:rPr>
          <w:rFonts w:ascii="Arial" w:hAnsi="Arial" w:cs="Arial"/>
          <w:b/>
          <w:bCs/>
          <w:sz w:val="22"/>
          <w:szCs w:val="22"/>
        </w:rPr>
        <w:t>A suitable workspace:</w:t>
      </w:r>
    </w:p>
    <w:p w14:paraId="7D1BEF26"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A quiet room, project space, or meeting area where students can work collaboratively, either on-site or remotely.</w:t>
      </w:r>
    </w:p>
    <w:p w14:paraId="33B29172" w14:textId="77777777" w:rsidR="00193B71" w:rsidRPr="00F61231" w:rsidRDefault="00193B71" w:rsidP="00193B71">
      <w:pPr>
        <w:pStyle w:val="p1"/>
        <w:numPr>
          <w:ilvl w:val="0"/>
          <w:numId w:val="17"/>
        </w:numPr>
        <w:rPr>
          <w:rFonts w:ascii="Arial" w:hAnsi="Arial" w:cs="Arial"/>
          <w:sz w:val="22"/>
          <w:szCs w:val="22"/>
        </w:rPr>
      </w:pPr>
      <w:r w:rsidRPr="00F61231">
        <w:rPr>
          <w:rFonts w:ascii="Arial" w:hAnsi="Arial" w:cs="Arial"/>
          <w:b/>
          <w:bCs/>
          <w:sz w:val="22"/>
          <w:szCs w:val="22"/>
        </w:rPr>
        <w:t>Laptops or PCs with relevant software:</w:t>
      </w:r>
    </w:p>
    <w:p w14:paraId="64829A01"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Students may need access to tools such as Microsoft Office, Google Workspace, or industry-specific software to complete their tasks.</w:t>
      </w:r>
    </w:p>
    <w:p w14:paraId="015AFF2B" w14:textId="77777777" w:rsidR="00193B71" w:rsidRPr="00F61231" w:rsidRDefault="00193B71" w:rsidP="00193B71">
      <w:pPr>
        <w:pStyle w:val="p1"/>
        <w:numPr>
          <w:ilvl w:val="0"/>
          <w:numId w:val="17"/>
        </w:numPr>
        <w:rPr>
          <w:rFonts w:ascii="Arial" w:hAnsi="Arial" w:cs="Arial"/>
          <w:sz w:val="22"/>
          <w:szCs w:val="22"/>
        </w:rPr>
      </w:pPr>
      <w:r w:rsidRPr="00F61231">
        <w:rPr>
          <w:rFonts w:ascii="Arial" w:hAnsi="Arial" w:cs="Arial"/>
          <w:b/>
          <w:bCs/>
          <w:sz w:val="22"/>
          <w:szCs w:val="22"/>
        </w:rPr>
        <w:t>Project planning and collaboration tools:</w:t>
      </w:r>
    </w:p>
    <w:p w14:paraId="1AFBD031"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Platforms such as Trello, Teams, or shared drives can support task management and communication, especially in hybrid or remote projects.</w:t>
      </w:r>
    </w:p>
    <w:p w14:paraId="496EAACA" w14:textId="77777777" w:rsidR="00193B71" w:rsidRPr="00F61231" w:rsidRDefault="00193B71" w:rsidP="00193B71">
      <w:pPr>
        <w:pStyle w:val="p1"/>
        <w:numPr>
          <w:ilvl w:val="0"/>
          <w:numId w:val="17"/>
        </w:numPr>
        <w:rPr>
          <w:rFonts w:ascii="Arial" w:hAnsi="Arial" w:cs="Arial"/>
          <w:sz w:val="22"/>
          <w:szCs w:val="22"/>
        </w:rPr>
      </w:pPr>
      <w:r w:rsidRPr="00F61231">
        <w:rPr>
          <w:rFonts w:ascii="Arial" w:hAnsi="Arial" w:cs="Arial"/>
          <w:b/>
          <w:bCs/>
          <w:sz w:val="22"/>
          <w:szCs w:val="22"/>
        </w:rPr>
        <w:t>Printing and presentation equipment:</w:t>
      </w:r>
    </w:p>
    <w:p w14:paraId="359AD532"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For final deliverables, students may require access to printers, display materials, or presentation software to showcase their findings professionally.</w:t>
      </w:r>
    </w:p>
    <w:p w14:paraId="0FF1BE2D" w14:textId="77777777" w:rsidR="00193B71" w:rsidRPr="00F61231" w:rsidRDefault="00193B71" w:rsidP="00193B71">
      <w:pPr>
        <w:pStyle w:val="p1"/>
        <w:numPr>
          <w:ilvl w:val="0"/>
          <w:numId w:val="17"/>
        </w:numPr>
        <w:rPr>
          <w:rFonts w:ascii="Arial" w:hAnsi="Arial" w:cs="Arial"/>
          <w:sz w:val="22"/>
          <w:szCs w:val="22"/>
        </w:rPr>
      </w:pPr>
      <w:r w:rsidRPr="00F61231">
        <w:rPr>
          <w:rFonts w:ascii="Arial" w:hAnsi="Arial" w:cs="Arial"/>
          <w:b/>
          <w:bCs/>
          <w:sz w:val="22"/>
          <w:szCs w:val="22"/>
        </w:rPr>
        <w:t>Research and reference access:</w:t>
      </w:r>
    </w:p>
    <w:p w14:paraId="7A2959DF" w14:textId="026ACF1D" w:rsidR="00B07FAC" w:rsidRPr="00F61231" w:rsidRDefault="00193B71" w:rsidP="00F61231">
      <w:pPr>
        <w:pStyle w:val="p2"/>
        <w:ind w:left="720"/>
        <w:rPr>
          <w:rFonts w:ascii="Arial" w:hAnsi="Arial" w:cs="Arial"/>
          <w:sz w:val="22"/>
          <w:szCs w:val="22"/>
        </w:rPr>
      </w:pPr>
      <w:r w:rsidRPr="00F61231">
        <w:rPr>
          <w:rFonts w:ascii="Arial" w:hAnsi="Arial" w:cs="Arial"/>
          <w:sz w:val="22"/>
          <w:szCs w:val="22"/>
        </w:rPr>
        <w:t>Depending on the brief, students may benefit from access to legal databases, policy libraries, or previous organisational materials.</w:t>
      </w:r>
    </w:p>
    <w:p w14:paraId="0A6A0D76" w14:textId="7DA7F35E" w:rsidR="001F4802" w:rsidRPr="00F61231" w:rsidRDefault="00F61231" w:rsidP="00D56ACB">
      <w:pPr>
        <w:pStyle w:val="ListParagraph"/>
        <w:numPr>
          <w:ilvl w:val="0"/>
          <w:numId w:val="14"/>
        </w:numPr>
        <w:rPr>
          <w:rFonts w:cs="Arial"/>
          <w:b/>
          <w:bCs/>
          <w:i/>
          <w:iCs/>
          <w:color w:val="FC4420"/>
          <w:sz w:val="24"/>
          <w:szCs w:val="24"/>
          <w:lang w:val="en-GB"/>
        </w:rPr>
      </w:pPr>
      <w:r w:rsidRPr="00F61231">
        <w:rPr>
          <w:rFonts w:cs="Arial"/>
          <w:b/>
          <w:bCs/>
          <w:i/>
          <w:iCs/>
          <w:color w:val="FC4420"/>
          <w:sz w:val="24"/>
          <w:szCs w:val="24"/>
          <w:lang w:val="en-GB"/>
        </w:rPr>
        <w:t>Employer engagement and expectations</w:t>
      </w:r>
    </w:p>
    <w:p w14:paraId="0C33BF24" w14:textId="77777777" w:rsidR="00193B71" w:rsidRPr="00F61231" w:rsidRDefault="00193B71" w:rsidP="00B07FAC">
      <w:pPr>
        <w:pStyle w:val="p1"/>
        <w:ind w:left="360"/>
        <w:rPr>
          <w:rFonts w:ascii="Arial" w:hAnsi="Arial" w:cs="Arial"/>
          <w:sz w:val="22"/>
          <w:szCs w:val="22"/>
        </w:rPr>
      </w:pPr>
      <w:r w:rsidRPr="00F61231">
        <w:rPr>
          <w:rFonts w:ascii="Arial" w:hAnsi="Arial" w:cs="Arial"/>
          <w:sz w:val="22"/>
          <w:szCs w:val="22"/>
        </w:rPr>
        <w:t>Small team projects should be shaped by employer input and aligned to real workplace tasks. Providers should support employers to understand their role and set clear expectations from the outset to ensure a positive experience for all involved:</w:t>
      </w:r>
    </w:p>
    <w:p w14:paraId="38386DEC" w14:textId="77777777" w:rsidR="00193B71" w:rsidRPr="00F61231" w:rsidRDefault="00193B71" w:rsidP="00193B71">
      <w:pPr>
        <w:pStyle w:val="p1"/>
        <w:numPr>
          <w:ilvl w:val="0"/>
          <w:numId w:val="18"/>
        </w:numPr>
        <w:rPr>
          <w:rFonts w:ascii="Arial" w:hAnsi="Arial" w:cs="Arial"/>
          <w:sz w:val="22"/>
          <w:szCs w:val="22"/>
        </w:rPr>
      </w:pPr>
      <w:r w:rsidRPr="00F61231">
        <w:rPr>
          <w:rFonts w:ascii="Arial" w:hAnsi="Arial" w:cs="Arial"/>
          <w:b/>
          <w:bCs/>
          <w:sz w:val="22"/>
          <w:szCs w:val="22"/>
        </w:rPr>
        <w:t>Define a clear project brief:</w:t>
      </w:r>
    </w:p>
    <w:p w14:paraId="67DDB6C9"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Employers should outline the business challenge, key tasks, and expected outputs in a way that is accessible to students.</w:t>
      </w:r>
    </w:p>
    <w:p w14:paraId="3FBA398D" w14:textId="77777777" w:rsidR="00193B71" w:rsidRPr="00F61231" w:rsidRDefault="00193B71" w:rsidP="00193B71">
      <w:pPr>
        <w:pStyle w:val="p1"/>
        <w:numPr>
          <w:ilvl w:val="0"/>
          <w:numId w:val="18"/>
        </w:numPr>
        <w:rPr>
          <w:rFonts w:ascii="Arial" w:hAnsi="Arial" w:cs="Arial"/>
          <w:sz w:val="22"/>
          <w:szCs w:val="22"/>
        </w:rPr>
      </w:pPr>
      <w:r w:rsidRPr="00F61231">
        <w:rPr>
          <w:rFonts w:ascii="Arial" w:hAnsi="Arial" w:cs="Arial"/>
          <w:b/>
          <w:bCs/>
          <w:sz w:val="22"/>
          <w:szCs w:val="22"/>
        </w:rPr>
        <w:t>Clarify time commitment:</w:t>
      </w:r>
    </w:p>
    <w:p w14:paraId="15EED320" w14:textId="20F6A1BC" w:rsidR="00513DCF" w:rsidRPr="00513DCF" w:rsidRDefault="00337321" w:rsidP="00513DCF">
      <w:pPr>
        <w:pStyle w:val="p1"/>
        <w:ind w:left="720"/>
        <w:rPr>
          <w:rFonts w:ascii="Arial" w:hAnsi="Arial" w:cs="Arial"/>
          <w:sz w:val="22"/>
          <w:szCs w:val="22"/>
        </w:rPr>
      </w:pPr>
      <w:r w:rsidRPr="00337321">
        <w:rPr>
          <w:rFonts w:ascii="Arial" w:hAnsi="Arial" w:cs="Arial"/>
          <w:sz w:val="22"/>
          <w:szCs w:val="22"/>
          <w:lang w:val="en-US"/>
        </w:rPr>
        <w:lastRenderedPageBreak/>
        <w:t>Employers are expected to provide regular and focused support and intervention throughout the project. While they are not required to supervise students continuously, they should aim to work face-to-face with the student team for all or a significant proportion of the placement. Outside of this, clear and accessible routes for clarification and feedback must be in place.</w:t>
      </w:r>
    </w:p>
    <w:p w14:paraId="0D4E6EFD" w14:textId="32E48E0B" w:rsidR="00193B71" w:rsidRPr="00337321" w:rsidRDefault="00193B71" w:rsidP="00337321">
      <w:pPr>
        <w:pStyle w:val="p1"/>
        <w:numPr>
          <w:ilvl w:val="0"/>
          <w:numId w:val="18"/>
        </w:numPr>
        <w:rPr>
          <w:rFonts w:ascii="Arial" w:hAnsi="Arial" w:cs="Arial"/>
          <w:sz w:val="22"/>
          <w:szCs w:val="22"/>
        </w:rPr>
      </w:pPr>
      <w:r w:rsidRPr="00337321">
        <w:rPr>
          <w:rFonts w:ascii="Arial" w:hAnsi="Arial" w:cs="Arial"/>
          <w:b/>
          <w:bCs/>
          <w:sz w:val="22"/>
          <w:szCs w:val="22"/>
        </w:rPr>
        <w:t>Agree communication arrangements:</w:t>
      </w:r>
    </w:p>
    <w:p w14:paraId="15049BC8"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Establish how and when the employer will engage with students (e.g. via email, video calls, or in-person meetings) and who the main point of contact will be.</w:t>
      </w:r>
    </w:p>
    <w:p w14:paraId="6CD90026" w14:textId="77777777" w:rsidR="00193B71" w:rsidRPr="00F61231" w:rsidRDefault="00193B71" w:rsidP="00193B71">
      <w:pPr>
        <w:pStyle w:val="p1"/>
        <w:numPr>
          <w:ilvl w:val="0"/>
          <w:numId w:val="18"/>
        </w:numPr>
        <w:rPr>
          <w:rFonts w:ascii="Arial" w:hAnsi="Arial" w:cs="Arial"/>
          <w:sz w:val="22"/>
          <w:szCs w:val="22"/>
        </w:rPr>
      </w:pPr>
      <w:r w:rsidRPr="00F61231">
        <w:rPr>
          <w:rFonts w:ascii="Arial" w:hAnsi="Arial" w:cs="Arial"/>
          <w:b/>
          <w:bCs/>
          <w:sz w:val="22"/>
          <w:szCs w:val="22"/>
        </w:rPr>
        <w:t>Provide context and materials as needed:</w:t>
      </w:r>
    </w:p>
    <w:p w14:paraId="5BE7B05B"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Employers may wish to share existing documentation, brand guidelines, or policies to support students’ understanding of the task.</w:t>
      </w:r>
    </w:p>
    <w:p w14:paraId="62658B51" w14:textId="77777777" w:rsidR="00193B71" w:rsidRPr="00F61231" w:rsidRDefault="00193B71" w:rsidP="00193B71">
      <w:pPr>
        <w:pStyle w:val="p1"/>
        <w:numPr>
          <w:ilvl w:val="0"/>
          <w:numId w:val="18"/>
        </w:numPr>
        <w:rPr>
          <w:rFonts w:ascii="Arial" w:hAnsi="Arial" w:cs="Arial"/>
          <w:sz w:val="22"/>
          <w:szCs w:val="22"/>
        </w:rPr>
      </w:pPr>
      <w:r w:rsidRPr="00F61231">
        <w:rPr>
          <w:rFonts w:ascii="Arial" w:hAnsi="Arial" w:cs="Arial"/>
          <w:b/>
          <w:bCs/>
          <w:sz w:val="22"/>
          <w:szCs w:val="22"/>
        </w:rPr>
        <w:t>Be realistic about student capabilities:</w:t>
      </w:r>
    </w:p>
    <w:p w14:paraId="6C9E90B8"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Emphasise that students are working at a learning level and are not offering professional advice—they will be supported by tutors and producing a learning-informed response.</w:t>
      </w:r>
    </w:p>
    <w:p w14:paraId="1A22CB12" w14:textId="77777777" w:rsidR="00193B71" w:rsidRPr="00F61231" w:rsidRDefault="00193B71" w:rsidP="00193B71">
      <w:pPr>
        <w:pStyle w:val="p1"/>
        <w:numPr>
          <w:ilvl w:val="0"/>
          <w:numId w:val="18"/>
        </w:numPr>
        <w:rPr>
          <w:rFonts w:ascii="Arial" w:hAnsi="Arial" w:cs="Arial"/>
          <w:sz w:val="22"/>
          <w:szCs w:val="22"/>
        </w:rPr>
      </w:pPr>
      <w:r w:rsidRPr="00F61231">
        <w:rPr>
          <w:rFonts w:ascii="Arial" w:hAnsi="Arial" w:cs="Arial"/>
          <w:b/>
          <w:bCs/>
          <w:sz w:val="22"/>
          <w:szCs w:val="22"/>
        </w:rPr>
        <w:t>Give optional feedback at the end:</w:t>
      </w:r>
    </w:p>
    <w:p w14:paraId="02F6D888" w14:textId="6DCBB97E" w:rsidR="00D56ACB" w:rsidRPr="00F61231" w:rsidRDefault="00193B71" w:rsidP="00F61231">
      <w:pPr>
        <w:pStyle w:val="p2"/>
        <w:ind w:left="720"/>
        <w:rPr>
          <w:rFonts w:ascii="Arial" w:hAnsi="Arial" w:cs="Arial"/>
          <w:sz w:val="22"/>
          <w:szCs w:val="22"/>
        </w:rPr>
      </w:pPr>
      <w:r w:rsidRPr="00F61231">
        <w:rPr>
          <w:rFonts w:ascii="Arial" w:hAnsi="Arial" w:cs="Arial"/>
          <w:sz w:val="22"/>
          <w:szCs w:val="22"/>
        </w:rPr>
        <w:t>A short review of the students’ outputs or a reflective conversation can add significant value to the students’ experience and development.</w:t>
      </w:r>
    </w:p>
    <w:p w14:paraId="267DEEC2" w14:textId="0939BD99" w:rsidR="001F4802" w:rsidRPr="00F61231" w:rsidRDefault="00F61231" w:rsidP="00D56ACB">
      <w:pPr>
        <w:pStyle w:val="ListParagraph"/>
        <w:numPr>
          <w:ilvl w:val="0"/>
          <w:numId w:val="14"/>
        </w:numPr>
        <w:rPr>
          <w:rFonts w:cs="Arial"/>
          <w:b/>
          <w:bCs/>
          <w:i/>
          <w:iCs/>
          <w:color w:val="FC4420"/>
          <w:sz w:val="24"/>
          <w:szCs w:val="24"/>
          <w:lang w:val="en-GB"/>
        </w:rPr>
      </w:pPr>
      <w:r w:rsidRPr="00F61231">
        <w:rPr>
          <w:rFonts w:cs="Arial"/>
          <w:b/>
          <w:bCs/>
          <w:i/>
          <w:iCs/>
          <w:color w:val="FC4420"/>
          <w:sz w:val="24"/>
          <w:szCs w:val="24"/>
          <w:lang w:val="en-GB"/>
        </w:rPr>
        <w:t>Matching to the curriculum</w:t>
      </w:r>
    </w:p>
    <w:p w14:paraId="33BD50B6" w14:textId="77777777" w:rsidR="00193B71" w:rsidRPr="00F61231" w:rsidRDefault="00193B71" w:rsidP="00D56ACB">
      <w:pPr>
        <w:pStyle w:val="p1"/>
        <w:ind w:left="360"/>
        <w:rPr>
          <w:rFonts w:ascii="Arial" w:hAnsi="Arial" w:cs="Arial"/>
          <w:sz w:val="22"/>
          <w:szCs w:val="22"/>
        </w:rPr>
      </w:pPr>
      <w:r w:rsidRPr="00F61231">
        <w:rPr>
          <w:rFonts w:ascii="Arial" w:hAnsi="Arial" w:cs="Arial"/>
          <w:sz w:val="22"/>
          <w:szCs w:val="22"/>
        </w:rPr>
        <w:t>To ensure that small team projects contribute meaningfully to a student’s T Level programme, providers should plan how the project links to relevant performance outcomes, technical skills, and broader learning goals:</w:t>
      </w:r>
    </w:p>
    <w:p w14:paraId="00CE258C" w14:textId="77777777" w:rsidR="00193B71" w:rsidRPr="00F61231" w:rsidRDefault="00193B71" w:rsidP="00193B71">
      <w:pPr>
        <w:pStyle w:val="p1"/>
        <w:numPr>
          <w:ilvl w:val="0"/>
          <w:numId w:val="19"/>
        </w:numPr>
        <w:rPr>
          <w:rFonts w:ascii="Arial" w:hAnsi="Arial" w:cs="Arial"/>
          <w:sz w:val="22"/>
          <w:szCs w:val="22"/>
        </w:rPr>
      </w:pPr>
      <w:r w:rsidRPr="00F61231">
        <w:rPr>
          <w:rFonts w:ascii="Arial" w:hAnsi="Arial" w:cs="Arial"/>
          <w:b/>
          <w:bCs/>
          <w:sz w:val="22"/>
          <w:szCs w:val="22"/>
        </w:rPr>
        <w:t>Map the project to relevant performance outcomes (POs):</w:t>
      </w:r>
    </w:p>
    <w:p w14:paraId="7F830DA6"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Identify where the tasks align with specific POs or key learning objectives in the technical qualification specification.</w:t>
      </w:r>
    </w:p>
    <w:p w14:paraId="61AF966F" w14:textId="77777777" w:rsidR="00193B71" w:rsidRPr="00F61231" w:rsidRDefault="00193B71" w:rsidP="00193B71">
      <w:pPr>
        <w:pStyle w:val="p1"/>
        <w:numPr>
          <w:ilvl w:val="0"/>
          <w:numId w:val="19"/>
        </w:numPr>
        <w:rPr>
          <w:rFonts w:ascii="Arial" w:hAnsi="Arial" w:cs="Arial"/>
          <w:sz w:val="22"/>
          <w:szCs w:val="22"/>
        </w:rPr>
      </w:pPr>
      <w:r w:rsidRPr="00F61231">
        <w:rPr>
          <w:rFonts w:ascii="Arial" w:hAnsi="Arial" w:cs="Arial"/>
          <w:b/>
          <w:bCs/>
          <w:sz w:val="22"/>
          <w:szCs w:val="22"/>
        </w:rPr>
        <w:t>Plan supporting classroom activities:</w:t>
      </w:r>
    </w:p>
    <w:p w14:paraId="282B12BE"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Ensure students are well-prepared with relevant knowledge, terminology, and skills before the project begins, and consider follow-up sessions to consolidate learning.</w:t>
      </w:r>
    </w:p>
    <w:p w14:paraId="177AC483" w14:textId="77777777" w:rsidR="00193B71" w:rsidRPr="00F61231" w:rsidRDefault="00193B71" w:rsidP="00193B71">
      <w:pPr>
        <w:pStyle w:val="p1"/>
        <w:numPr>
          <w:ilvl w:val="0"/>
          <w:numId w:val="19"/>
        </w:numPr>
        <w:rPr>
          <w:rFonts w:ascii="Arial" w:hAnsi="Arial" w:cs="Arial"/>
          <w:sz w:val="22"/>
          <w:szCs w:val="22"/>
        </w:rPr>
      </w:pPr>
      <w:r w:rsidRPr="00F61231">
        <w:rPr>
          <w:rFonts w:ascii="Arial" w:hAnsi="Arial" w:cs="Arial"/>
          <w:b/>
          <w:bCs/>
          <w:sz w:val="22"/>
          <w:szCs w:val="22"/>
        </w:rPr>
        <w:t>Highlight opportunities for skill development:</w:t>
      </w:r>
    </w:p>
    <w:p w14:paraId="5BD1A5FD" w14:textId="12FC89F0"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Projects offer rich opportunities to develop transferable skills such as teamwork, communication, time management, and critical thinking</w:t>
      </w:r>
      <w:r w:rsidR="00D56ACB" w:rsidRPr="00F61231">
        <w:rPr>
          <w:rFonts w:ascii="Arial" w:hAnsi="Arial" w:cs="Arial"/>
          <w:sz w:val="22"/>
          <w:szCs w:val="22"/>
        </w:rPr>
        <w:t xml:space="preserve"> - </w:t>
      </w:r>
      <w:r w:rsidRPr="00F61231">
        <w:rPr>
          <w:rFonts w:ascii="Arial" w:hAnsi="Arial" w:cs="Arial"/>
          <w:sz w:val="22"/>
          <w:szCs w:val="22"/>
        </w:rPr>
        <w:t>make these explicit to students.</w:t>
      </w:r>
    </w:p>
    <w:p w14:paraId="14D9B0EE" w14:textId="77777777" w:rsidR="00193B71" w:rsidRPr="00F61231" w:rsidRDefault="00193B71" w:rsidP="00193B71">
      <w:pPr>
        <w:pStyle w:val="p1"/>
        <w:numPr>
          <w:ilvl w:val="0"/>
          <w:numId w:val="19"/>
        </w:numPr>
        <w:rPr>
          <w:rFonts w:ascii="Arial" w:hAnsi="Arial" w:cs="Arial"/>
          <w:sz w:val="22"/>
          <w:szCs w:val="22"/>
        </w:rPr>
      </w:pPr>
      <w:r w:rsidRPr="00F61231">
        <w:rPr>
          <w:rFonts w:ascii="Arial" w:hAnsi="Arial" w:cs="Arial"/>
          <w:b/>
          <w:bCs/>
          <w:sz w:val="22"/>
          <w:szCs w:val="22"/>
        </w:rPr>
        <w:t>Build in opportunities for reflection:</w:t>
      </w:r>
    </w:p>
    <w:p w14:paraId="7E656204"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lastRenderedPageBreak/>
        <w:t>Encourage students to reflect on what they’ve learned and how it connects to their qualification and future aspirations, either through journals, logs or group debriefs.</w:t>
      </w:r>
    </w:p>
    <w:p w14:paraId="126E1F34" w14:textId="77777777" w:rsidR="00193B71" w:rsidRPr="00F61231" w:rsidRDefault="00193B71" w:rsidP="00193B71">
      <w:pPr>
        <w:pStyle w:val="p1"/>
        <w:numPr>
          <w:ilvl w:val="0"/>
          <w:numId w:val="19"/>
        </w:numPr>
        <w:rPr>
          <w:rFonts w:ascii="Arial" w:hAnsi="Arial" w:cs="Arial"/>
          <w:sz w:val="22"/>
          <w:szCs w:val="22"/>
        </w:rPr>
      </w:pPr>
      <w:r w:rsidRPr="00F61231">
        <w:rPr>
          <w:rFonts w:ascii="Arial" w:hAnsi="Arial" w:cs="Arial"/>
          <w:b/>
          <w:bCs/>
          <w:sz w:val="22"/>
          <w:szCs w:val="22"/>
        </w:rPr>
        <w:t>Use the project for informal assessment or evidence gathering:</w:t>
      </w:r>
    </w:p>
    <w:p w14:paraId="53CADC06" w14:textId="40FDC1AB" w:rsidR="00D56ACB" w:rsidRPr="00F61231" w:rsidRDefault="00193B71" w:rsidP="00F61231">
      <w:pPr>
        <w:pStyle w:val="p2"/>
        <w:ind w:left="720"/>
        <w:rPr>
          <w:rFonts w:ascii="Arial" w:hAnsi="Arial" w:cs="Arial"/>
          <w:sz w:val="22"/>
          <w:szCs w:val="22"/>
        </w:rPr>
      </w:pPr>
      <w:r w:rsidRPr="00F61231">
        <w:rPr>
          <w:rFonts w:ascii="Arial" w:hAnsi="Arial" w:cs="Arial"/>
          <w:sz w:val="22"/>
          <w:szCs w:val="22"/>
        </w:rPr>
        <w:t>While formal grading isn’t usually required, the project can provide useful insight into students’ capabilities and help inform progress tracking or mock assessment preparation.</w:t>
      </w:r>
    </w:p>
    <w:p w14:paraId="750B9971" w14:textId="0B3C89CF" w:rsidR="001F4802" w:rsidRPr="00F61231" w:rsidRDefault="00F61231" w:rsidP="00D56ACB">
      <w:pPr>
        <w:pStyle w:val="ListParagraph"/>
        <w:numPr>
          <w:ilvl w:val="0"/>
          <w:numId w:val="14"/>
        </w:numPr>
        <w:rPr>
          <w:rFonts w:cs="Arial"/>
          <w:b/>
          <w:bCs/>
          <w:i/>
          <w:iCs/>
          <w:color w:val="FC4420"/>
          <w:sz w:val="24"/>
          <w:szCs w:val="24"/>
          <w:lang w:val="en-GB"/>
        </w:rPr>
      </w:pPr>
      <w:r w:rsidRPr="00F61231">
        <w:rPr>
          <w:rFonts w:cs="Arial"/>
          <w:b/>
          <w:bCs/>
          <w:i/>
          <w:iCs/>
          <w:color w:val="FC4420"/>
          <w:sz w:val="24"/>
          <w:szCs w:val="24"/>
          <w:lang w:val="en-GB"/>
        </w:rPr>
        <w:t>Risk management and compliance</w:t>
      </w:r>
    </w:p>
    <w:p w14:paraId="49E21810" w14:textId="5E3623B9" w:rsidR="00193B71" w:rsidRPr="00F61231" w:rsidRDefault="00193B71" w:rsidP="00D56ACB">
      <w:pPr>
        <w:pStyle w:val="p1"/>
        <w:ind w:left="360"/>
        <w:rPr>
          <w:rFonts w:ascii="Arial" w:hAnsi="Arial" w:cs="Arial"/>
          <w:sz w:val="22"/>
          <w:szCs w:val="22"/>
        </w:rPr>
      </w:pPr>
      <w:r w:rsidRPr="00F61231">
        <w:rPr>
          <w:rFonts w:ascii="Arial" w:hAnsi="Arial" w:cs="Arial"/>
          <w:sz w:val="22"/>
          <w:szCs w:val="22"/>
        </w:rPr>
        <w:t xml:space="preserve">Even though small team projects offer greater flexibility, they still form part of a </w:t>
      </w:r>
      <w:r w:rsidR="00D56ACB" w:rsidRPr="00F61231">
        <w:rPr>
          <w:rFonts w:ascii="Arial" w:hAnsi="Arial" w:cs="Arial"/>
          <w:sz w:val="22"/>
          <w:szCs w:val="22"/>
        </w:rPr>
        <w:t>structured</w:t>
      </w:r>
      <w:r w:rsidRPr="00F61231">
        <w:rPr>
          <w:rFonts w:ascii="Arial" w:hAnsi="Arial" w:cs="Arial"/>
          <w:sz w:val="22"/>
          <w:szCs w:val="22"/>
        </w:rPr>
        <w:t xml:space="preserve"> industry placement and must meet compliance expectations. Providers should ensure appropriate safeguards are in place to protect students, employers, and the integrity of the programme:</w:t>
      </w:r>
    </w:p>
    <w:p w14:paraId="4493A84A" w14:textId="77777777" w:rsidR="00193B71" w:rsidRPr="00F61231" w:rsidRDefault="00193B71" w:rsidP="00193B71">
      <w:pPr>
        <w:pStyle w:val="p1"/>
        <w:numPr>
          <w:ilvl w:val="0"/>
          <w:numId w:val="20"/>
        </w:numPr>
        <w:rPr>
          <w:rFonts w:ascii="Arial" w:hAnsi="Arial" w:cs="Arial"/>
          <w:sz w:val="22"/>
          <w:szCs w:val="22"/>
        </w:rPr>
      </w:pPr>
      <w:r w:rsidRPr="00F61231">
        <w:rPr>
          <w:rFonts w:ascii="Arial" w:hAnsi="Arial" w:cs="Arial"/>
          <w:b/>
          <w:bCs/>
          <w:sz w:val="22"/>
          <w:szCs w:val="22"/>
        </w:rPr>
        <w:t>Establish a clear placement agreement:</w:t>
      </w:r>
    </w:p>
    <w:p w14:paraId="6FABF2A4"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Set out the responsibilities of the provider, employer, and student. This should include safeguarding measures, communication protocols, and escalation points.</w:t>
      </w:r>
    </w:p>
    <w:p w14:paraId="32887158" w14:textId="77777777" w:rsidR="00193B71" w:rsidRPr="00F61231" w:rsidRDefault="00193B71" w:rsidP="00193B71">
      <w:pPr>
        <w:pStyle w:val="p1"/>
        <w:numPr>
          <w:ilvl w:val="0"/>
          <w:numId w:val="20"/>
        </w:numPr>
        <w:rPr>
          <w:rFonts w:ascii="Arial" w:hAnsi="Arial" w:cs="Arial"/>
          <w:sz w:val="22"/>
          <w:szCs w:val="22"/>
        </w:rPr>
      </w:pPr>
      <w:r w:rsidRPr="00F61231">
        <w:rPr>
          <w:rFonts w:ascii="Arial" w:hAnsi="Arial" w:cs="Arial"/>
          <w:b/>
          <w:bCs/>
          <w:sz w:val="22"/>
          <w:szCs w:val="22"/>
        </w:rPr>
        <w:t>Undertake a risk assessment:</w:t>
      </w:r>
    </w:p>
    <w:p w14:paraId="377108DF"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Even if the project is largely desk-based or remote, consider health and safety, digital safety, lone working, and data protection risks.</w:t>
      </w:r>
    </w:p>
    <w:p w14:paraId="066E2CEE" w14:textId="77777777" w:rsidR="00193B71" w:rsidRPr="00F61231" w:rsidRDefault="00193B71" w:rsidP="00193B71">
      <w:pPr>
        <w:pStyle w:val="p1"/>
        <w:numPr>
          <w:ilvl w:val="0"/>
          <w:numId w:val="20"/>
        </w:numPr>
        <w:rPr>
          <w:rFonts w:ascii="Arial" w:hAnsi="Arial" w:cs="Arial"/>
          <w:sz w:val="22"/>
          <w:szCs w:val="22"/>
        </w:rPr>
      </w:pPr>
      <w:r w:rsidRPr="00F61231">
        <w:rPr>
          <w:rFonts w:ascii="Arial" w:hAnsi="Arial" w:cs="Arial"/>
          <w:b/>
          <w:bCs/>
          <w:sz w:val="22"/>
          <w:szCs w:val="22"/>
        </w:rPr>
        <w:t>Confirm safeguarding arrangements:</w:t>
      </w:r>
    </w:p>
    <w:p w14:paraId="4BBE58BD" w14:textId="77777777" w:rsidR="00193B71" w:rsidRPr="00F61231" w:rsidRDefault="00193B71" w:rsidP="00193B71">
      <w:pPr>
        <w:pStyle w:val="p2"/>
        <w:ind w:left="720"/>
        <w:rPr>
          <w:rFonts w:ascii="Arial" w:hAnsi="Arial" w:cs="Arial"/>
          <w:sz w:val="22"/>
          <w:szCs w:val="22"/>
        </w:rPr>
      </w:pPr>
      <w:r w:rsidRPr="00F61231">
        <w:rPr>
          <w:rFonts w:ascii="Arial" w:hAnsi="Arial" w:cs="Arial"/>
          <w:sz w:val="22"/>
          <w:szCs w:val="22"/>
        </w:rPr>
        <w:t>Named staff should oversee safeguarding and pastoral support. Where employers are engaging directly with students, basic checks and clear expectations should be in place.</w:t>
      </w:r>
    </w:p>
    <w:p w14:paraId="605F1FED" w14:textId="77777777" w:rsidR="00193B71" w:rsidRPr="00F61231" w:rsidRDefault="00193B71" w:rsidP="00193B71">
      <w:pPr>
        <w:pStyle w:val="p1"/>
        <w:numPr>
          <w:ilvl w:val="0"/>
          <w:numId w:val="20"/>
        </w:numPr>
        <w:rPr>
          <w:rFonts w:ascii="Arial" w:hAnsi="Arial" w:cs="Arial"/>
          <w:sz w:val="22"/>
          <w:szCs w:val="22"/>
        </w:rPr>
      </w:pPr>
      <w:r w:rsidRPr="00F61231">
        <w:rPr>
          <w:rFonts w:ascii="Arial" w:hAnsi="Arial" w:cs="Arial"/>
          <w:b/>
          <w:bCs/>
          <w:sz w:val="22"/>
          <w:szCs w:val="22"/>
        </w:rPr>
        <w:t>Set expectations for conduct and professionalism:</w:t>
      </w:r>
    </w:p>
    <w:p w14:paraId="60E17E5F" w14:textId="6A81E78D" w:rsidR="00D56ACB" w:rsidRDefault="00193B71" w:rsidP="00F61231">
      <w:pPr>
        <w:pStyle w:val="p2"/>
        <w:ind w:left="720"/>
        <w:rPr>
          <w:rFonts w:ascii="Arial" w:hAnsi="Arial" w:cs="Arial"/>
          <w:sz w:val="22"/>
          <w:szCs w:val="22"/>
        </w:rPr>
      </w:pPr>
      <w:r w:rsidRPr="00F61231">
        <w:rPr>
          <w:rFonts w:ascii="Arial" w:hAnsi="Arial" w:cs="Arial"/>
          <w:sz w:val="22"/>
          <w:szCs w:val="22"/>
        </w:rPr>
        <w:t>Students should be briefed on how to engage with the employer, manage their time, protect confidential information, and uphold appropriate behaviours</w:t>
      </w:r>
      <w:r w:rsidR="00D56ACB" w:rsidRPr="00F61231">
        <w:rPr>
          <w:rFonts w:ascii="Arial" w:hAnsi="Arial" w:cs="Arial"/>
          <w:sz w:val="22"/>
          <w:szCs w:val="22"/>
        </w:rPr>
        <w:t xml:space="preserve"> - </w:t>
      </w:r>
      <w:r w:rsidRPr="00F61231">
        <w:rPr>
          <w:rFonts w:ascii="Arial" w:hAnsi="Arial" w:cs="Arial"/>
          <w:sz w:val="22"/>
          <w:szCs w:val="22"/>
        </w:rPr>
        <w:t>even when working remotely.</w:t>
      </w:r>
    </w:p>
    <w:p w14:paraId="656BC05E" w14:textId="77777777" w:rsidR="00F61231" w:rsidRDefault="00F61231" w:rsidP="00F61231">
      <w:pPr>
        <w:pStyle w:val="p2"/>
        <w:ind w:left="720"/>
        <w:rPr>
          <w:rFonts w:ascii="Arial" w:hAnsi="Arial" w:cs="Arial"/>
          <w:sz w:val="22"/>
          <w:szCs w:val="22"/>
        </w:rPr>
      </w:pPr>
    </w:p>
    <w:p w14:paraId="62B8241B" w14:textId="77777777" w:rsidR="00F61231" w:rsidRDefault="00F61231" w:rsidP="00F61231">
      <w:pPr>
        <w:pStyle w:val="p2"/>
        <w:ind w:left="720"/>
        <w:rPr>
          <w:rFonts w:ascii="Arial" w:hAnsi="Arial" w:cs="Arial"/>
          <w:sz w:val="22"/>
          <w:szCs w:val="22"/>
        </w:rPr>
      </w:pPr>
    </w:p>
    <w:p w14:paraId="451893D6" w14:textId="77777777" w:rsidR="00F61231" w:rsidRDefault="00F61231" w:rsidP="00F61231">
      <w:pPr>
        <w:pStyle w:val="p2"/>
        <w:ind w:left="720"/>
        <w:rPr>
          <w:rFonts w:ascii="Arial" w:hAnsi="Arial" w:cs="Arial"/>
          <w:sz w:val="22"/>
          <w:szCs w:val="22"/>
        </w:rPr>
      </w:pPr>
    </w:p>
    <w:p w14:paraId="37AD29DA" w14:textId="77777777" w:rsidR="00F61231" w:rsidRDefault="00F61231" w:rsidP="00F61231">
      <w:pPr>
        <w:pStyle w:val="p2"/>
        <w:ind w:left="720"/>
        <w:rPr>
          <w:rFonts w:ascii="Arial" w:hAnsi="Arial" w:cs="Arial"/>
          <w:sz w:val="22"/>
          <w:szCs w:val="22"/>
        </w:rPr>
      </w:pPr>
    </w:p>
    <w:p w14:paraId="61D4A9D6" w14:textId="77777777" w:rsidR="00F61231" w:rsidRDefault="00F61231" w:rsidP="00F61231">
      <w:pPr>
        <w:pStyle w:val="p2"/>
        <w:ind w:left="720"/>
        <w:rPr>
          <w:rFonts w:ascii="Arial" w:hAnsi="Arial" w:cs="Arial"/>
          <w:sz w:val="22"/>
          <w:szCs w:val="22"/>
        </w:rPr>
      </w:pPr>
    </w:p>
    <w:p w14:paraId="0F6FDAA5" w14:textId="77777777" w:rsidR="00F61231" w:rsidRPr="00F61231" w:rsidRDefault="00F61231" w:rsidP="00F61231">
      <w:pPr>
        <w:pStyle w:val="p2"/>
        <w:ind w:left="720"/>
        <w:rPr>
          <w:rFonts w:ascii="Arial" w:hAnsi="Arial" w:cs="Arial"/>
          <w:sz w:val="22"/>
          <w:szCs w:val="22"/>
        </w:rPr>
      </w:pPr>
    </w:p>
    <w:p w14:paraId="01195F0A" w14:textId="6AD89997" w:rsidR="001F4802" w:rsidRPr="00F61231" w:rsidRDefault="0060690B" w:rsidP="00D56ACB">
      <w:pPr>
        <w:pStyle w:val="ListParagraph"/>
        <w:numPr>
          <w:ilvl w:val="0"/>
          <w:numId w:val="14"/>
        </w:numPr>
        <w:rPr>
          <w:rFonts w:cs="Arial"/>
          <w:b/>
          <w:bCs/>
          <w:i/>
          <w:iCs/>
          <w:color w:val="FC4420"/>
          <w:sz w:val="24"/>
          <w:szCs w:val="24"/>
          <w:lang w:val="en-GB"/>
        </w:rPr>
      </w:pPr>
      <w:r w:rsidRPr="00F61231">
        <w:rPr>
          <w:rFonts w:cs="Arial"/>
          <w:b/>
          <w:bCs/>
          <w:i/>
          <w:iCs/>
          <w:color w:val="FC4420"/>
          <w:sz w:val="24"/>
          <w:szCs w:val="24"/>
          <w:lang w:val="en-GB"/>
        </w:rPr>
        <w:lastRenderedPageBreak/>
        <w:t>Tools to support</w:t>
      </w:r>
      <w:r w:rsidR="00F50E0E" w:rsidRPr="00F61231">
        <w:rPr>
          <w:rFonts w:cs="Arial"/>
          <w:b/>
          <w:bCs/>
          <w:i/>
          <w:iCs/>
          <w:color w:val="FC4420"/>
          <w:sz w:val="24"/>
          <w:szCs w:val="24"/>
          <w:lang w:val="en-GB"/>
        </w:rPr>
        <w:t xml:space="preserve"> </w:t>
      </w:r>
    </w:p>
    <w:p w14:paraId="043F48DA" w14:textId="77777777" w:rsidR="009037B4" w:rsidRDefault="009037B4" w:rsidP="009037B4">
      <w:pPr>
        <w:pStyle w:val="ListParagraph"/>
        <w:rPr>
          <w:rFonts w:cs="Arial"/>
          <w:sz w:val="24"/>
          <w:szCs w:val="24"/>
          <w:highlight w:val="yellow"/>
          <w:lang w:val="en-GB"/>
        </w:rPr>
      </w:pPr>
    </w:p>
    <w:p w14:paraId="26379059" w14:textId="77777777" w:rsidR="007D041E" w:rsidRPr="00F61231" w:rsidRDefault="007D041E" w:rsidP="009037B4">
      <w:pPr>
        <w:pStyle w:val="ListParagraph"/>
        <w:numPr>
          <w:ilvl w:val="0"/>
          <w:numId w:val="21"/>
        </w:numPr>
        <w:rPr>
          <w:rFonts w:cs="Arial"/>
          <w:lang w:val="en-GB"/>
        </w:rPr>
      </w:pPr>
      <w:r w:rsidRPr="00F61231">
        <w:rPr>
          <w:rFonts w:cs="Arial"/>
          <w:b/>
          <w:bCs/>
          <w:i/>
          <w:iCs/>
          <w:lang w:val="en-GB"/>
        </w:rPr>
        <w:t>Sample</w:t>
      </w:r>
      <w:r w:rsidRPr="00F61231">
        <w:rPr>
          <w:rFonts w:cs="Arial"/>
          <w:lang w:val="en-GB"/>
        </w:rPr>
        <w:t xml:space="preserve"> small team project briefs</w:t>
      </w:r>
    </w:p>
    <w:p w14:paraId="2248E850" w14:textId="48B5BF83" w:rsidR="006F04F3" w:rsidRPr="00415E10" w:rsidRDefault="00415E10" w:rsidP="007D041E">
      <w:pPr>
        <w:pStyle w:val="ListParagraph"/>
        <w:numPr>
          <w:ilvl w:val="1"/>
          <w:numId w:val="21"/>
        </w:numPr>
        <w:rPr>
          <w:rStyle w:val="Hyperlink"/>
          <w:rFonts w:cs="Arial"/>
          <w:lang w:val="en-GB"/>
        </w:rPr>
      </w:pPr>
      <w:r>
        <w:rPr>
          <w:rFonts w:cs="Arial"/>
          <w:lang w:val="en-GB"/>
        </w:rPr>
        <w:fldChar w:fldCharType="begin"/>
      </w:r>
      <w:r>
        <w:rPr>
          <w:rFonts w:cs="Arial"/>
          <w:lang w:val="en-GB"/>
        </w:rPr>
        <w:instrText>HYPERLINK "https://support.tlevels.gov.uk/hc/en-gb/articles/27641345889426-Small-Team-Project-Agriculture-Land-Management-Production-briefs"</w:instrText>
      </w:r>
      <w:r>
        <w:rPr>
          <w:rFonts w:cs="Arial"/>
          <w:lang w:val="en-GB"/>
        </w:rPr>
      </w:r>
      <w:r>
        <w:rPr>
          <w:rFonts w:cs="Arial"/>
          <w:lang w:val="en-GB"/>
        </w:rPr>
        <w:fldChar w:fldCharType="separate"/>
      </w:r>
      <w:r w:rsidR="005D6FAC" w:rsidRPr="00415E10">
        <w:rPr>
          <w:rStyle w:val="Hyperlink"/>
          <w:rFonts w:cs="Arial"/>
          <w:lang w:val="en-GB"/>
        </w:rPr>
        <w:t xml:space="preserve">Agriculture, </w:t>
      </w:r>
      <w:r w:rsidR="0060690B" w:rsidRPr="00415E10">
        <w:rPr>
          <w:rStyle w:val="Hyperlink"/>
          <w:rFonts w:cs="Arial"/>
          <w:lang w:val="en-GB"/>
        </w:rPr>
        <w:t>L</w:t>
      </w:r>
      <w:r w:rsidR="0001222F" w:rsidRPr="00415E10">
        <w:rPr>
          <w:rStyle w:val="Hyperlink"/>
          <w:rFonts w:cs="Arial"/>
          <w:lang w:val="en-GB"/>
        </w:rPr>
        <w:t xml:space="preserve">and </w:t>
      </w:r>
      <w:r w:rsidR="0060690B" w:rsidRPr="00415E10">
        <w:rPr>
          <w:rStyle w:val="Hyperlink"/>
          <w:rFonts w:cs="Arial"/>
          <w:lang w:val="en-GB"/>
        </w:rPr>
        <w:t>M</w:t>
      </w:r>
      <w:r w:rsidR="0001222F" w:rsidRPr="00415E10">
        <w:rPr>
          <w:rStyle w:val="Hyperlink"/>
          <w:rFonts w:cs="Arial"/>
          <w:lang w:val="en-GB"/>
        </w:rPr>
        <w:t xml:space="preserve">anagement and </w:t>
      </w:r>
      <w:r w:rsidR="0060690B" w:rsidRPr="00415E10">
        <w:rPr>
          <w:rStyle w:val="Hyperlink"/>
          <w:rFonts w:cs="Arial"/>
          <w:lang w:val="en-GB"/>
        </w:rPr>
        <w:t>P</w:t>
      </w:r>
      <w:r w:rsidR="0001222F" w:rsidRPr="00415E10">
        <w:rPr>
          <w:rStyle w:val="Hyperlink"/>
          <w:rFonts w:cs="Arial"/>
          <w:lang w:val="en-GB"/>
        </w:rPr>
        <w:t xml:space="preserve">roduction - </w:t>
      </w:r>
      <w:r w:rsidR="0001222F" w:rsidRPr="00415E10">
        <w:rPr>
          <w:rStyle w:val="Hyperlink"/>
          <w:i/>
          <w:iCs/>
        </w:rPr>
        <w:t xml:space="preserve">Agriculture, Land Management &amp; Production - </w:t>
      </w:r>
      <w:r w:rsidR="0060690B" w:rsidRPr="00415E10">
        <w:rPr>
          <w:rStyle w:val="Hyperlink"/>
          <w:i/>
          <w:iCs/>
        </w:rPr>
        <w:t>Enhancing biodiversity on the farm</w:t>
      </w:r>
    </w:p>
    <w:p w14:paraId="63D8B135" w14:textId="356D9330" w:rsidR="00B306CA" w:rsidRPr="00415E10" w:rsidRDefault="00415E10" w:rsidP="007D041E">
      <w:pPr>
        <w:pStyle w:val="ListParagraph"/>
        <w:numPr>
          <w:ilvl w:val="1"/>
          <w:numId w:val="21"/>
        </w:numPr>
        <w:rPr>
          <w:rStyle w:val="Hyperlink"/>
          <w:rFonts w:cs="Arial"/>
          <w:lang w:val="en-GB"/>
        </w:rPr>
      </w:pPr>
      <w:r>
        <w:rPr>
          <w:rFonts w:cs="Arial"/>
          <w:lang w:val="en-GB"/>
        </w:rPr>
        <w:fldChar w:fldCharType="end"/>
      </w:r>
      <w:r>
        <w:rPr>
          <w:rFonts w:cs="Arial"/>
          <w:lang w:val="en-GB"/>
        </w:rPr>
        <w:fldChar w:fldCharType="begin"/>
      </w:r>
      <w:r>
        <w:rPr>
          <w:rFonts w:cs="Arial"/>
          <w:lang w:val="en-GB"/>
        </w:rPr>
        <w:instrText>HYPERLINK "https://support.tlevels.gov.uk/hc/en-gb/articles/27641736568210-Small-Team-Project-Craft-and-Design-Furniture-briefs"</w:instrText>
      </w:r>
      <w:r>
        <w:rPr>
          <w:rFonts w:cs="Arial"/>
          <w:lang w:val="en-GB"/>
        </w:rPr>
      </w:r>
      <w:r>
        <w:rPr>
          <w:rFonts w:cs="Arial"/>
          <w:lang w:val="en-GB"/>
        </w:rPr>
        <w:fldChar w:fldCharType="separate"/>
      </w:r>
      <w:r w:rsidR="00B0567E" w:rsidRPr="00415E10">
        <w:rPr>
          <w:rStyle w:val="Hyperlink"/>
          <w:rFonts w:cs="Arial"/>
          <w:lang w:val="en-GB"/>
        </w:rPr>
        <w:t>C</w:t>
      </w:r>
      <w:r w:rsidR="00B306CA" w:rsidRPr="00415E10">
        <w:rPr>
          <w:rStyle w:val="Hyperlink"/>
          <w:rFonts w:cs="Arial"/>
          <w:lang w:val="en-GB"/>
        </w:rPr>
        <w:t xml:space="preserve">raft and Design – Furniture </w:t>
      </w:r>
      <w:r w:rsidR="00690F1E" w:rsidRPr="00415E10">
        <w:rPr>
          <w:rStyle w:val="Hyperlink"/>
          <w:rFonts w:cs="Arial"/>
          <w:lang w:val="en-GB"/>
        </w:rPr>
        <w:t>M</w:t>
      </w:r>
      <w:r w:rsidR="00B306CA" w:rsidRPr="00415E10">
        <w:rPr>
          <w:rStyle w:val="Hyperlink"/>
          <w:rFonts w:cs="Arial"/>
          <w:lang w:val="en-GB"/>
        </w:rPr>
        <w:t xml:space="preserve">aking - </w:t>
      </w:r>
      <w:r w:rsidR="00B306CA" w:rsidRPr="00415E10">
        <w:rPr>
          <w:rStyle w:val="Hyperlink"/>
          <w:lang w:val="en-GB"/>
        </w:rPr>
        <w:t>Design Prototype for Community Space Exhibit</w:t>
      </w:r>
      <w:r w:rsidR="00B306CA" w:rsidRPr="00415E10">
        <w:rPr>
          <w:rStyle w:val="Hyperlink"/>
          <w:rFonts w:cs="Arial"/>
          <w:lang w:val="en-GB"/>
        </w:rPr>
        <w:t xml:space="preserve"> </w:t>
      </w:r>
    </w:p>
    <w:p w14:paraId="6F13AA07" w14:textId="2EDBDA1B" w:rsidR="00E721BD" w:rsidRPr="00415E10" w:rsidRDefault="00415E10" w:rsidP="007D041E">
      <w:pPr>
        <w:pStyle w:val="ListParagraph"/>
        <w:numPr>
          <w:ilvl w:val="1"/>
          <w:numId w:val="21"/>
        </w:numPr>
        <w:rPr>
          <w:rStyle w:val="Hyperlink"/>
          <w:rFonts w:cs="Arial"/>
          <w:lang w:val="en-GB"/>
        </w:rPr>
      </w:pPr>
      <w:r>
        <w:rPr>
          <w:rFonts w:cs="Arial"/>
          <w:lang w:val="en-GB"/>
        </w:rPr>
        <w:fldChar w:fldCharType="end"/>
      </w:r>
      <w:r>
        <w:rPr>
          <w:rFonts w:cs="Arial"/>
          <w:lang w:val="en-GB"/>
        </w:rPr>
        <w:fldChar w:fldCharType="begin"/>
      </w:r>
      <w:r>
        <w:rPr>
          <w:rFonts w:cs="Arial"/>
          <w:lang w:val="en-GB"/>
        </w:rPr>
        <w:instrText>HYPERLINK "https://support.tlevels.gov.uk/hc/en-gb/articles/27641840432146-Small-Team-Project-Craft-and-Design-Textile-briefs"</w:instrText>
      </w:r>
      <w:r>
        <w:rPr>
          <w:rFonts w:cs="Arial"/>
          <w:lang w:val="en-GB"/>
        </w:rPr>
      </w:r>
      <w:r>
        <w:rPr>
          <w:rFonts w:cs="Arial"/>
          <w:lang w:val="en-GB"/>
        </w:rPr>
        <w:fldChar w:fldCharType="separate"/>
      </w:r>
      <w:r w:rsidR="005B446F" w:rsidRPr="00415E10">
        <w:rPr>
          <w:rStyle w:val="Hyperlink"/>
          <w:rFonts w:cs="Arial"/>
          <w:lang w:val="en-GB"/>
        </w:rPr>
        <w:t xml:space="preserve">Craft and Design – Textiles and Fashion - </w:t>
      </w:r>
      <w:r w:rsidR="00E721BD" w:rsidRPr="00415E10">
        <w:rPr>
          <w:rStyle w:val="Hyperlink"/>
          <w:i/>
          <w:iCs/>
        </w:rPr>
        <w:t>Sustainable Fashion Accessories for a Local Cause</w:t>
      </w:r>
      <w:r w:rsidR="00E721BD" w:rsidRPr="00415E10">
        <w:rPr>
          <w:rStyle w:val="Hyperlink"/>
          <w:rFonts w:cs="Arial"/>
          <w:lang w:val="en-GB"/>
        </w:rPr>
        <w:t xml:space="preserve"> </w:t>
      </w:r>
    </w:p>
    <w:p w14:paraId="144C3A97" w14:textId="2A4B2687" w:rsidR="00E721BD" w:rsidRPr="00415E10" w:rsidRDefault="00415E10" w:rsidP="007D041E">
      <w:pPr>
        <w:pStyle w:val="ListParagraph"/>
        <w:numPr>
          <w:ilvl w:val="1"/>
          <w:numId w:val="21"/>
        </w:numPr>
        <w:rPr>
          <w:rStyle w:val="Hyperlink"/>
          <w:rFonts w:cs="Arial"/>
          <w:lang w:val="en-GB"/>
        </w:rPr>
      </w:pPr>
      <w:r>
        <w:rPr>
          <w:rFonts w:cs="Arial"/>
          <w:lang w:val="en-GB"/>
        </w:rPr>
        <w:fldChar w:fldCharType="end"/>
      </w:r>
      <w:r>
        <w:rPr>
          <w:rFonts w:cs="Arial"/>
          <w:lang w:val="en-GB"/>
        </w:rPr>
        <w:fldChar w:fldCharType="begin"/>
      </w:r>
      <w:r>
        <w:rPr>
          <w:rFonts w:cs="Arial"/>
          <w:lang w:val="en-GB"/>
        </w:rPr>
        <w:instrText>HYPERLINK "https://support.tlevels.gov.uk/hc/en-gb/articles/27641865146642-Small-Team-Project-Digital-DBS-briefs"</w:instrText>
      </w:r>
      <w:r>
        <w:rPr>
          <w:rFonts w:cs="Arial"/>
          <w:lang w:val="en-GB"/>
        </w:rPr>
      </w:r>
      <w:r>
        <w:rPr>
          <w:rFonts w:cs="Arial"/>
          <w:lang w:val="en-GB"/>
        </w:rPr>
        <w:fldChar w:fldCharType="separate"/>
      </w:r>
      <w:r w:rsidR="00690F1E" w:rsidRPr="00415E10">
        <w:rPr>
          <w:rStyle w:val="Hyperlink"/>
          <w:rFonts w:cs="Arial"/>
          <w:lang w:val="en-GB"/>
        </w:rPr>
        <w:t xml:space="preserve">Digital – Digital Business Services - </w:t>
      </w:r>
      <w:r w:rsidR="00470EFD" w:rsidRPr="00415E10">
        <w:rPr>
          <w:rStyle w:val="Hyperlink"/>
          <w:rFonts w:cs="Arial"/>
          <w:i/>
          <w:iCs/>
          <w:lang w:val="en-GB"/>
        </w:rPr>
        <w:t>Building a performance dashboard to support decision-making</w:t>
      </w:r>
    </w:p>
    <w:p w14:paraId="2A8D0221" w14:textId="69DC2ACE" w:rsidR="00470EFD" w:rsidRPr="00F408E0" w:rsidRDefault="00415E10" w:rsidP="007D041E">
      <w:pPr>
        <w:pStyle w:val="ListParagraph"/>
        <w:numPr>
          <w:ilvl w:val="1"/>
          <w:numId w:val="21"/>
        </w:numPr>
        <w:rPr>
          <w:rStyle w:val="Hyperlink"/>
          <w:rFonts w:cs="Arial"/>
          <w:lang w:val="en-GB"/>
        </w:rPr>
      </w:pPr>
      <w:r>
        <w:rPr>
          <w:rFonts w:cs="Arial"/>
          <w:lang w:val="en-GB"/>
        </w:rPr>
        <w:fldChar w:fldCharType="end"/>
      </w:r>
      <w:r w:rsidR="00F408E0">
        <w:rPr>
          <w:rFonts w:cs="Arial"/>
          <w:lang w:val="en-GB"/>
        </w:rPr>
        <w:fldChar w:fldCharType="begin"/>
      </w:r>
      <w:r>
        <w:rPr>
          <w:rFonts w:cs="Arial"/>
          <w:lang w:val="en-GB"/>
        </w:rPr>
        <w:instrText>HYPERLINK "https://support.tlevels.gov.uk/hc/en-gb/articles/27641966730642-Small-Team-Project-Legal-Finance-Accounting-Legal-briefs"</w:instrText>
      </w:r>
      <w:r>
        <w:rPr>
          <w:rFonts w:cs="Arial"/>
          <w:lang w:val="en-GB"/>
        </w:rPr>
      </w:r>
      <w:r w:rsidR="00F408E0">
        <w:rPr>
          <w:rFonts w:cs="Arial"/>
          <w:lang w:val="en-GB"/>
        </w:rPr>
        <w:fldChar w:fldCharType="separate"/>
      </w:r>
      <w:r w:rsidR="001F55ED" w:rsidRPr="00F408E0">
        <w:rPr>
          <w:rStyle w:val="Hyperlink"/>
          <w:rFonts w:cs="Arial"/>
          <w:lang w:val="en-GB"/>
        </w:rPr>
        <w:t xml:space="preserve">Legal Finance and Accounting – Legal Services - </w:t>
      </w:r>
      <w:r w:rsidR="00193AFD" w:rsidRPr="00F408E0">
        <w:rPr>
          <w:rStyle w:val="Hyperlink"/>
          <w:rFonts w:cs="Arial"/>
          <w:i/>
          <w:iCs/>
          <w:lang w:val="en-GB"/>
        </w:rPr>
        <w:t>HR documentation review – onboarding and policies refresh</w:t>
      </w:r>
    </w:p>
    <w:p w14:paraId="7E55ED28" w14:textId="7D54D3AB" w:rsidR="00193AFD" w:rsidRPr="00415E10" w:rsidRDefault="00F408E0" w:rsidP="007D041E">
      <w:pPr>
        <w:pStyle w:val="ListParagraph"/>
        <w:numPr>
          <w:ilvl w:val="1"/>
          <w:numId w:val="21"/>
        </w:numPr>
        <w:rPr>
          <w:rStyle w:val="Hyperlink"/>
          <w:rFonts w:cs="Arial"/>
          <w:lang w:val="en-GB"/>
        </w:rPr>
      </w:pPr>
      <w:r>
        <w:rPr>
          <w:rFonts w:cs="Arial"/>
          <w:lang w:val="en-GB"/>
        </w:rPr>
        <w:fldChar w:fldCharType="end"/>
      </w:r>
      <w:r w:rsidR="00415E10">
        <w:rPr>
          <w:rFonts w:cs="Arial"/>
          <w:lang w:val="en-GB"/>
        </w:rPr>
        <w:fldChar w:fldCharType="begin"/>
      </w:r>
      <w:r w:rsidR="00415E10">
        <w:rPr>
          <w:rFonts w:cs="Arial"/>
          <w:lang w:val="en-GB"/>
        </w:rPr>
        <w:instrText>HYPERLINK "https://support.tlevels.gov.uk/hc/en-gb/articles/27641986782098-Small-Team-Project-Legal-Finance-Accounting-Legal-Governance-briefs"</w:instrText>
      </w:r>
      <w:r w:rsidR="00415E10">
        <w:rPr>
          <w:rFonts w:cs="Arial"/>
          <w:lang w:val="en-GB"/>
        </w:rPr>
      </w:r>
      <w:r w:rsidR="00415E10">
        <w:rPr>
          <w:rFonts w:cs="Arial"/>
          <w:lang w:val="en-GB"/>
        </w:rPr>
        <w:fldChar w:fldCharType="separate"/>
      </w:r>
      <w:r w:rsidR="00193AFD" w:rsidRPr="00415E10">
        <w:rPr>
          <w:rStyle w:val="Hyperlink"/>
          <w:rFonts w:cs="Arial"/>
          <w:lang w:val="en-GB"/>
        </w:rPr>
        <w:t>Legal Finance and Accounting – Legal Services</w:t>
      </w:r>
      <w:r w:rsidR="00980D96" w:rsidRPr="00415E10">
        <w:rPr>
          <w:rStyle w:val="Hyperlink"/>
          <w:rFonts w:cs="Arial"/>
          <w:lang w:val="en-GB"/>
        </w:rPr>
        <w:t xml:space="preserve"> - </w:t>
      </w:r>
      <w:r w:rsidR="00980D96" w:rsidRPr="00415E10">
        <w:rPr>
          <w:rStyle w:val="Hyperlink"/>
          <w:rFonts w:cs="Arial"/>
          <w:i/>
          <w:iCs/>
          <w:lang w:val="en-GB"/>
        </w:rPr>
        <w:t>Enhancing student and governor engagement in governance</w:t>
      </w:r>
    </w:p>
    <w:p w14:paraId="35EDEF66" w14:textId="1E100B86" w:rsidR="00980D96" w:rsidRPr="00DF014F" w:rsidRDefault="00415E10" w:rsidP="007D041E">
      <w:pPr>
        <w:pStyle w:val="ListParagraph"/>
        <w:numPr>
          <w:ilvl w:val="1"/>
          <w:numId w:val="21"/>
        </w:numPr>
        <w:rPr>
          <w:rStyle w:val="Hyperlink"/>
          <w:rFonts w:cs="Arial"/>
          <w:lang w:val="en-GB"/>
        </w:rPr>
      </w:pPr>
      <w:r>
        <w:rPr>
          <w:rFonts w:cs="Arial"/>
          <w:lang w:val="en-GB"/>
        </w:rPr>
        <w:fldChar w:fldCharType="end"/>
      </w:r>
      <w:r w:rsidR="00DF014F">
        <w:rPr>
          <w:rFonts w:cs="Arial"/>
          <w:lang w:val="en-GB"/>
        </w:rPr>
        <w:fldChar w:fldCharType="begin"/>
      </w:r>
      <w:r>
        <w:rPr>
          <w:rFonts w:cs="Arial"/>
          <w:lang w:val="en-GB"/>
        </w:rPr>
        <w:instrText>HYPERLINK "https://support.tlevels.gov.uk/hc/en-gb/articles/27641889027730-Small-Team-Projects-Legal-Finance-Accounting-Accounting-briefs"</w:instrText>
      </w:r>
      <w:r>
        <w:rPr>
          <w:rFonts w:cs="Arial"/>
          <w:lang w:val="en-GB"/>
        </w:rPr>
      </w:r>
      <w:r w:rsidR="00DF014F">
        <w:rPr>
          <w:rFonts w:cs="Arial"/>
          <w:lang w:val="en-GB"/>
        </w:rPr>
        <w:fldChar w:fldCharType="separate"/>
      </w:r>
      <w:r w:rsidR="00980D96" w:rsidRPr="00DF014F">
        <w:rPr>
          <w:rStyle w:val="Hyperlink"/>
          <w:rFonts w:cs="Arial"/>
          <w:lang w:val="en-GB"/>
        </w:rPr>
        <w:t xml:space="preserve">Legal Finance and Accounting – Accounting - </w:t>
      </w:r>
      <w:r w:rsidR="00AA1B3E" w:rsidRPr="00DF014F">
        <w:rPr>
          <w:rStyle w:val="Hyperlink"/>
          <w:rFonts w:cs="Arial"/>
          <w:i/>
          <w:iCs/>
          <w:lang w:val="en-GB"/>
        </w:rPr>
        <w:t>Financial performance review and budgeting toolkit</w:t>
      </w:r>
    </w:p>
    <w:p w14:paraId="15A9829D" w14:textId="5F9799B6" w:rsidR="00F50E0E" w:rsidRPr="00F61231" w:rsidRDefault="00DF014F" w:rsidP="00F50E0E">
      <w:pPr>
        <w:pStyle w:val="ListParagraph"/>
        <w:ind w:left="1440"/>
        <w:rPr>
          <w:rFonts w:cs="Arial"/>
          <w:lang w:val="en-GB"/>
        </w:rPr>
      </w:pPr>
      <w:r>
        <w:rPr>
          <w:rFonts w:cs="Arial"/>
          <w:lang w:val="en-GB"/>
        </w:rPr>
        <w:fldChar w:fldCharType="end"/>
      </w:r>
    </w:p>
    <w:p w14:paraId="0BF0DF0C" w14:textId="410C0936" w:rsidR="00AA1B3E" w:rsidRPr="00415E10" w:rsidRDefault="00415E10" w:rsidP="00AA1B3E">
      <w:pPr>
        <w:pStyle w:val="ListParagraph"/>
        <w:numPr>
          <w:ilvl w:val="0"/>
          <w:numId w:val="21"/>
        </w:numPr>
        <w:rPr>
          <w:rStyle w:val="Hyperlink"/>
          <w:rFonts w:cs="Arial"/>
          <w:lang w:val="en-GB"/>
        </w:rPr>
      </w:pPr>
      <w:r>
        <w:rPr>
          <w:rFonts w:cs="Arial"/>
          <w:lang w:val="en-GB"/>
        </w:rPr>
        <w:fldChar w:fldCharType="begin"/>
      </w:r>
      <w:r>
        <w:rPr>
          <w:rFonts w:cs="Arial"/>
          <w:lang w:val="en-GB"/>
        </w:rPr>
        <w:instrText>HYPERLINK "https://support.tlevels.gov.uk/hc/en-gb/articles/27642006766738-Small-Team-Projects-Create-your-own-briefs-Artificial-Intelligence-AI-prompting-guide"</w:instrText>
      </w:r>
      <w:r>
        <w:rPr>
          <w:rFonts w:cs="Arial"/>
          <w:lang w:val="en-GB"/>
        </w:rPr>
      </w:r>
      <w:r>
        <w:rPr>
          <w:rFonts w:cs="Arial"/>
          <w:lang w:val="en-GB"/>
        </w:rPr>
        <w:fldChar w:fldCharType="separate"/>
      </w:r>
      <w:r w:rsidR="00AA1B3E" w:rsidRPr="00415E10">
        <w:rPr>
          <w:rStyle w:val="Hyperlink"/>
          <w:rFonts w:cs="Arial"/>
          <w:lang w:val="en-GB"/>
        </w:rPr>
        <w:t>Creating your own small team project briefs using AI</w:t>
      </w:r>
    </w:p>
    <w:p w14:paraId="68152A09" w14:textId="5E50CE44" w:rsidR="00D56ACB" w:rsidRPr="0060690B" w:rsidRDefault="00415E10" w:rsidP="0060690B">
      <w:pPr>
        <w:rPr>
          <w:rFonts w:cs="Arial"/>
          <w:sz w:val="24"/>
          <w:szCs w:val="24"/>
          <w:lang w:val="en-GB"/>
        </w:rPr>
      </w:pPr>
      <w:r>
        <w:rPr>
          <w:rFonts w:cs="Arial"/>
          <w:lang w:val="en-GB"/>
        </w:rPr>
        <w:fldChar w:fldCharType="end"/>
      </w:r>
    </w:p>
    <w:sectPr w:rsidR="00D56ACB" w:rsidRPr="0060690B" w:rsidSect="00B07FAC">
      <w:headerReference w:type="default" r:id="rId11"/>
      <w:pgSz w:w="12240" w:h="15840"/>
      <w:pgMar w:top="1958"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67225" w14:textId="77777777" w:rsidR="002D6BAD" w:rsidRDefault="002D6BAD" w:rsidP="00092BF5">
      <w:pPr>
        <w:spacing w:after="0" w:line="240" w:lineRule="auto"/>
      </w:pPr>
      <w:r>
        <w:separator/>
      </w:r>
    </w:p>
  </w:endnote>
  <w:endnote w:type="continuationSeparator" w:id="0">
    <w:p w14:paraId="4DF2196F" w14:textId="77777777" w:rsidR="002D6BAD" w:rsidRDefault="002D6BAD" w:rsidP="00092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A05A8" w14:textId="77777777" w:rsidR="002D6BAD" w:rsidRDefault="002D6BAD" w:rsidP="00092BF5">
      <w:pPr>
        <w:spacing w:after="0" w:line="240" w:lineRule="auto"/>
      </w:pPr>
      <w:r>
        <w:separator/>
      </w:r>
    </w:p>
  </w:footnote>
  <w:footnote w:type="continuationSeparator" w:id="0">
    <w:p w14:paraId="19365055" w14:textId="77777777" w:rsidR="002D6BAD" w:rsidRDefault="002D6BAD" w:rsidP="00092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514B3" w14:textId="416D924E" w:rsidR="00092BF5" w:rsidRDefault="00092BF5">
    <w:pPr>
      <w:pStyle w:val="Header"/>
    </w:pPr>
    <w:r>
      <w:rPr>
        <w:noProof/>
      </w:rPr>
      <w:drawing>
        <wp:inline distT="0" distB="0" distL="0" distR="0" wp14:anchorId="23929F31" wp14:editId="4AF1E102">
          <wp:extent cx="1699939" cy="556351"/>
          <wp:effectExtent l="0" t="0" r="0" b="0"/>
          <wp:docPr id="1331129279"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129279" name="Picture 1"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6745" cy="571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B85515"/>
    <w:multiLevelType w:val="hybridMultilevel"/>
    <w:tmpl w:val="B0229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5955175"/>
    <w:multiLevelType w:val="hybridMultilevel"/>
    <w:tmpl w:val="BEECF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036AB4"/>
    <w:multiLevelType w:val="hybridMultilevel"/>
    <w:tmpl w:val="8432E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9425D"/>
    <w:multiLevelType w:val="multilevel"/>
    <w:tmpl w:val="5718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4334F3"/>
    <w:multiLevelType w:val="hybridMultilevel"/>
    <w:tmpl w:val="E4D6728A"/>
    <w:lvl w:ilvl="0" w:tplc="6DEC711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CF3956"/>
    <w:multiLevelType w:val="multilevel"/>
    <w:tmpl w:val="C330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C92A81"/>
    <w:multiLevelType w:val="multilevel"/>
    <w:tmpl w:val="98A4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7B15EA"/>
    <w:multiLevelType w:val="multilevel"/>
    <w:tmpl w:val="BE1E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010A21"/>
    <w:multiLevelType w:val="hybridMultilevel"/>
    <w:tmpl w:val="8AFC4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A937D8"/>
    <w:multiLevelType w:val="hybridMultilevel"/>
    <w:tmpl w:val="42E6C62C"/>
    <w:lvl w:ilvl="0" w:tplc="A114FC3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100339"/>
    <w:multiLevelType w:val="hybridMultilevel"/>
    <w:tmpl w:val="A9469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223A37"/>
    <w:multiLevelType w:val="multilevel"/>
    <w:tmpl w:val="4112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C8092D"/>
    <w:multiLevelType w:val="multilevel"/>
    <w:tmpl w:val="8186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1005290">
    <w:abstractNumId w:val="8"/>
  </w:num>
  <w:num w:numId="2" w16cid:durableId="1717507720">
    <w:abstractNumId w:val="6"/>
  </w:num>
  <w:num w:numId="3" w16cid:durableId="483475848">
    <w:abstractNumId w:val="5"/>
  </w:num>
  <w:num w:numId="4" w16cid:durableId="616564103">
    <w:abstractNumId w:val="4"/>
  </w:num>
  <w:num w:numId="5" w16cid:durableId="1626623453">
    <w:abstractNumId w:val="7"/>
  </w:num>
  <w:num w:numId="6" w16cid:durableId="1090739606">
    <w:abstractNumId w:val="3"/>
  </w:num>
  <w:num w:numId="7" w16cid:durableId="938412411">
    <w:abstractNumId w:val="2"/>
  </w:num>
  <w:num w:numId="8" w16cid:durableId="1923761496">
    <w:abstractNumId w:val="1"/>
  </w:num>
  <w:num w:numId="9" w16cid:durableId="1560942338">
    <w:abstractNumId w:val="0"/>
  </w:num>
  <w:num w:numId="10" w16cid:durableId="1624270775">
    <w:abstractNumId w:val="11"/>
  </w:num>
  <w:num w:numId="11" w16cid:durableId="516963787">
    <w:abstractNumId w:val="18"/>
  </w:num>
  <w:num w:numId="12" w16cid:durableId="1067265626">
    <w:abstractNumId w:val="19"/>
  </w:num>
  <w:num w:numId="13" w16cid:durableId="18090086">
    <w:abstractNumId w:val="17"/>
  </w:num>
  <w:num w:numId="14" w16cid:durableId="1806390253">
    <w:abstractNumId w:val="9"/>
  </w:num>
  <w:num w:numId="15" w16cid:durableId="3482725">
    <w:abstractNumId w:val="14"/>
  </w:num>
  <w:num w:numId="16" w16cid:durableId="1206138190">
    <w:abstractNumId w:val="21"/>
  </w:num>
  <w:num w:numId="17" w16cid:durableId="41834067">
    <w:abstractNumId w:val="20"/>
  </w:num>
  <w:num w:numId="18" w16cid:durableId="753009519">
    <w:abstractNumId w:val="15"/>
  </w:num>
  <w:num w:numId="19" w16cid:durableId="683938742">
    <w:abstractNumId w:val="12"/>
  </w:num>
  <w:num w:numId="20" w16cid:durableId="305359531">
    <w:abstractNumId w:val="16"/>
  </w:num>
  <w:num w:numId="21" w16cid:durableId="1088962560">
    <w:abstractNumId w:val="10"/>
  </w:num>
  <w:num w:numId="22" w16cid:durableId="16178286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222F"/>
    <w:rsid w:val="00012859"/>
    <w:rsid w:val="00034616"/>
    <w:rsid w:val="0006063C"/>
    <w:rsid w:val="0006454B"/>
    <w:rsid w:val="00092BF5"/>
    <w:rsid w:val="000D7CCC"/>
    <w:rsid w:val="0015074B"/>
    <w:rsid w:val="00172B3B"/>
    <w:rsid w:val="00193AFD"/>
    <w:rsid w:val="00193B71"/>
    <w:rsid w:val="001F4802"/>
    <w:rsid w:val="001F55ED"/>
    <w:rsid w:val="0024056A"/>
    <w:rsid w:val="0029639D"/>
    <w:rsid w:val="002D6BAD"/>
    <w:rsid w:val="002E07B8"/>
    <w:rsid w:val="00326F90"/>
    <w:rsid w:val="00331A00"/>
    <w:rsid w:val="00337321"/>
    <w:rsid w:val="003E078C"/>
    <w:rsid w:val="00415E10"/>
    <w:rsid w:val="004378C5"/>
    <w:rsid w:val="004452AB"/>
    <w:rsid w:val="00470EFD"/>
    <w:rsid w:val="00513118"/>
    <w:rsid w:val="00513DCF"/>
    <w:rsid w:val="005B446F"/>
    <w:rsid w:val="005C17CC"/>
    <w:rsid w:val="005D6FAC"/>
    <w:rsid w:val="0060690B"/>
    <w:rsid w:val="0063508D"/>
    <w:rsid w:val="00690F1E"/>
    <w:rsid w:val="006F04F3"/>
    <w:rsid w:val="0073287F"/>
    <w:rsid w:val="00741EEB"/>
    <w:rsid w:val="00744EAD"/>
    <w:rsid w:val="00752FFE"/>
    <w:rsid w:val="007D041E"/>
    <w:rsid w:val="008D7664"/>
    <w:rsid w:val="009037B4"/>
    <w:rsid w:val="0094018C"/>
    <w:rsid w:val="00946748"/>
    <w:rsid w:val="0097258C"/>
    <w:rsid w:val="00980D96"/>
    <w:rsid w:val="00A94237"/>
    <w:rsid w:val="00AA1B3E"/>
    <w:rsid w:val="00AA1D8D"/>
    <w:rsid w:val="00B0567E"/>
    <w:rsid w:val="00B07FAC"/>
    <w:rsid w:val="00B306CA"/>
    <w:rsid w:val="00B463F7"/>
    <w:rsid w:val="00B47730"/>
    <w:rsid w:val="00C917A1"/>
    <w:rsid w:val="00CB0664"/>
    <w:rsid w:val="00D56ACB"/>
    <w:rsid w:val="00D656CB"/>
    <w:rsid w:val="00D67FF7"/>
    <w:rsid w:val="00D91AB8"/>
    <w:rsid w:val="00DF014F"/>
    <w:rsid w:val="00E721BD"/>
    <w:rsid w:val="00E841B9"/>
    <w:rsid w:val="00EA7809"/>
    <w:rsid w:val="00F408E0"/>
    <w:rsid w:val="00F50E0E"/>
    <w:rsid w:val="00F6123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42D6C8"/>
  <w14:defaultImageDpi w14:val="300"/>
  <w15:docId w15:val="{45F09F5E-8165-3747-9021-725848E2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p1">
    <w:name w:val="p1"/>
    <w:basedOn w:val="Normal"/>
    <w:rsid w:val="0019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2">
    <w:name w:val="p2"/>
    <w:basedOn w:val="Normal"/>
    <w:rsid w:val="0019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3">
    <w:name w:val="p3"/>
    <w:basedOn w:val="Normal"/>
    <w:rsid w:val="0019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2E07B8"/>
    <w:rPr>
      <w:color w:val="0000FF" w:themeColor="hyperlink"/>
      <w:u w:val="single"/>
    </w:rPr>
  </w:style>
  <w:style w:type="character" w:styleId="UnresolvedMention">
    <w:name w:val="Unresolved Mention"/>
    <w:basedOn w:val="DefaultParagraphFont"/>
    <w:uiPriority w:val="99"/>
    <w:semiHidden/>
    <w:unhideWhenUsed/>
    <w:rsid w:val="002E0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400135">
      <w:bodyDiv w:val="1"/>
      <w:marLeft w:val="0"/>
      <w:marRight w:val="0"/>
      <w:marTop w:val="0"/>
      <w:marBottom w:val="0"/>
      <w:divBdr>
        <w:top w:val="none" w:sz="0" w:space="0" w:color="auto"/>
        <w:left w:val="none" w:sz="0" w:space="0" w:color="auto"/>
        <w:bottom w:val="none" w:sz="0" w:space="0" w:color="auto"/>
        <w:right w:val="none" w:sz="0" w:space="0" w:color="auto"/>
      </w:divBdr>
    </w:div>
    <w:div w:id="1455975884">
      <w:bodyDiv w:val="1"/>
      <w:marLeft w:val="0"/>
      <w:marRight w:val="0"/>
      <w:marTop w:val="0"/>
      <w:marBottom w:val="0"/>
      <w:divBdr>
        <w:top w:val="none" w:sz="0" w:space="0" w:color="auto"/>
        <w:left w:val="none" w:sz="0" w:space="0" w:color="auto"/>
        <w:bottom w:val="none" w:sz="0" w:space="0" w:color="auto"/>
        <w:right w:val="none" w:sz="0" w:space="0" w:color="auto"/>
      </w:divBdr>
    </w:div>
    <w:div w:id="1609698696">
      <w:bodyDiv w:val="1"/>
      <w:marLeft w:val="0"/>
      <w:marRight w:val="0"/>
      <w:marTop w:val="0"/>
      <w:marBottom w:val="0"/>
      <w:divBdr>
        <w:top w:val="none" w:sz="0" w:space="0" w:color="auto"/>
        <w:left w:val="none" w:sz="0" w:space="0" w:color="auto"/>
        <w:bottom w:val="none" w:sz="0" w:space="0" w:color="auto"/>
        <w:right w:val="none" w:sz="0" w:space="0" w:color="auto"/>
      </w:divBdr>
    </w:div>
    <w:div w:id="1848712611">
      <w:bodyDiv w:val="1"/>
      <w:marLeft w:val="0"/>
      <w:marRight w:val="0"/>
      <w:marTop w:val="0"/>
      <w:marBottom w:val="0"/>
      <w:divBdr>
        <w:top w:val="none" w:sz="0" w:space="0" w:color="auto"/>
        <w:left w:val="none" w:sz="0" w:space="0" w:color="auto"/>
        <w:bottom w:val="none" w:sz="0" w:space="0" w:color="auto"/>
        <w:right w:val="none" w:sz="0" w:space="0" w:color="auto"/>
      </w:divBdr>
    </w:div>
    <w:div w:id="1995255109">
      <w:bodyDiv w:val="1"/>
      <w:marLeft w:val="0"/>
      <w:marRight w:val="0"/>
      <w:marTop w:val="0"/>
      <w:marBottom w:val="0"/>
      <w:divBdr>
        <w:top w:val="none" w:sz="0" w:space="0" w:color="auto"/>
        <w:left w:val="none" w:sz="0" w:space="0" w:color="auto"/>
        <w:bottom w:val="none" w:sz="0" w:space="0" w:color="auto"/>
        <w:right w:val="none" w:sz="0" w:space="0" w:color="auto"/>
      </w:divBdr>
    </w:div>
    <w:div w:id="20354204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fa43e64-8a6d-4c3d-bfba-c0d9753f4fb0" xsi:nil="true"/>
    <lcf76f155ced4ddcb4097134ff3c332f xmlns="e331b3de-4d89-4303-8187-0e0a31be41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4F55405569884AB0A124CA152463B3" ma:contentTypeVersion="14" ma:contentTypeDescription="Create a new document." ma:contentTypeScope="" ma:versionID="5ad39137901209e0482e7546935faeb2">
  <xsd:schema xmlns:xsd="http://www.w3.org/2001/XMLSchema" xmlns:xs="http://www.w3.org/2001/XMLSchema" xmlns:p="http://schemas.microsoft.com/office/2006/metadata/properties" xmlns:ns2="e331b3de-4d89-4303-8187-0e0a31be41e9" xmlns:ns3="1fa43e64-8a6d-4c3d-bfba-c0d9753f4fb0" targetNamespace="http://schemas.microsoft.com/office/2006/metadata/properties" ma:root="true" ma:fieldsID="af86122f2e3e758737d2168d456e5155" ns2:_="" ns3:_="">
    <xsd:import namespace="e331b3de-4d89-4303-8187-0e0a31be41e9"/>
    <xsd:import namespace="1fa43e64-8a6d-4c3d-bfba-c0d9753f4f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b3de-4d89-4303-8187-0e0a31be4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43e64-8a6d-4c3d-bfba-c0d9753f4f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3bc2cb-7429-4bee-88ae-e52a19ab2b64}" ma:internalName="TaxCatchAll" ma:showField="CatchAllData" ma:web="1fa43e64-8a6d-4c3d-bfba-c0d9753f4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5DBC12C0-CE81-41A7-AF5E-5AB193B714F7}">
  <ds:schemaRefs>
    <ds:schemaRef ds:uri="http://schemas.microsoft.com/office/2006/metadata/properties"/>
    <ds:schemaRef ds:uri="http://schemas.microsoft.com/office/infopath/2007/PartnerControls"/>
    <ds:schemaRef ds:uri="1fa43e64-8a6d-4c3d-bfba-c0d9753f4fb0"/>
    <ds:schemaRef ds:uri="e331b3de-4d89-4303-8187-0e0a31be41e9"/>
  </ds:schemaRefs>
</ds:datastoreItem>
</file>

<file path=customXml/itemProps3.xml><?xml version="1.0" encoding="utf-8"?>
<ds:datastoreItem xmlns:ds="http://schemas.openxmlformats.org/officeDocument/2006/customXml" ds:itemID="{F8306A83-14A1-4F1A-AE19-34590961C1CF}">
  <ds:schemaRefs>
    <ds:schemaRef ds:uri="http://schemas.microsoft.com/sharepoint/v3/contenttype/forms"/>
  </ds:schemaRefs>
</ds:datastoreItem>
</file>

<file path=customXml/itemProps4.xml><?xml version="1.0" encoding="utf-8"?>
<ds:datastoreItem xmlns:ds="http://schemas.openxmlformats.org/officeDocument/2006/customXml" ds:itemID="{B3717CC6-6FEC-420A-A7DA-1AB42ED6B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b3de-4d89-4303-8187-0e0a31be41e9"/>
    <ds:schemaRef ds:uri="1fa43e64-8a6d-4c3d-bfba-c0d9753f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Nicki McGee</cp:lastModifiedBy>
  <cp:revision>38</cp:revision>
  <dcterms:created xsi:type="dcterms:W3CDTF">2025-06-10T20:44:00Z</dcterms:created>
  <dcterms:modified xsi:type="dcterms:W3CDTF">2025-06-30T12:12:00Z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0x0101002E4F55405569884AB0A124CA152463B3</vt:lpwstr>
  </property>
  <property fmtid="{D5CDD505-2E9C-101B-9397-08002B2CF9AE}" pid="3" name="MediaServiceImageTags">
    <vt:lpwstr/>
  </property>
  <property fmtid="{D5CDD505-2E9C-101B-9397-08002B2CF9AE}" pid="4" name="GrammarlyDocumentId">
    <vt:lpwstr>2ac3cdff-c3e7-45f7-8e59-4b45756c0263</vt:lpwstr>
  </property>
</Properties>
</file>