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5091A" w14:textId="7F2933A4" w:rsidR="005A4E12" w:rsidRDefault="001201CB" w:rsidP="00652941">
      <w:pPr>
        <w:rPr>
          <w:rFonts w:ascii="Arial" w:hAnsi="Arial" w:cs="Arial"/>
          <w:b/>
          <w:bCs/>
          <w:i/>
          <w:iCs/>
          <w:color w:val="FC4421"/>
        </w:rPr>
      </w:pPr>
      <w:r w:rsidRPr="001201CB">
        <w:rPr>
          <w:rFonts w:ascii="Arial" w:hAnsi="Arial" w:cs="Arial"/>
          <w:b/>
          <w:i/>
          <w:caps/>
          <w:color w:val="FC4421"/>
          <w:sz w:val="36"/>
          <w:szCs w:val="36"/>
        </w:rPr>
        <w:t>Collaborating with Other T Level Providers</w:t>
      </w:r>
    </w:p>
    <w:p w14:paraId="0DB76A5F" w14:textId="77777777" w:rsidR="00441A34" w:rsidRDefault="00441A34" w:rsidP="00A86162">
      <w:pPr>
        <w:spacing w:line="276" w:lineRule="auto"/>
        <w:rPr>
          <w:rFonts w:ascii="Arial" w:hAnsi="Arial" w:cs="Arial"/>
          <w:b/>
          <w:bCs/>
        </w:rPr>
      </w:pPr>
    </w:p>
    <w:p w14:paraId="5662D94B" w14:textId="2BD3DDB7" w:rsidR="00BE6DA0" w:rsidRDefault="001754F1" w:rsidP="006D17CF">
      <w:pPr>
        <w:spacing w:line="276" w:lineRule="auto"/>
        <w:rPr>
          <w:rFonts w:ascii="Arial" w:hAnsi="Arial" w:cs="Arial"/>
          <w:sz w:val="22"/>
          <w:szCs w:val="22"/>
        </w:rPr>
      </w:pPr>
      <w:r w:rsidRPr="001754F1">
        <w:rPr>
          <w:rFonts w:ascii="Arial" w:hAnsi="Arial" w:cs="Arial"/>
          <w:sz w:val="22"/>
          <w:szCs w:val="22"/>
        </w:rPr>
        <w:t>This resource outlines why and how T Level employer engagement staff from different providers are working together to strengthen their industry placement offer and boost employer commitment.</w:t>
      </w:r>
    </w:p>
    <w:p w14:paraId="28D3F7A5" w14:textId="77777777" w:rsidR="001754F1" w:rsidRPr="006D17CF" w:rsidRDefault="001754F1" w:rsidP="006D17CF">
      <w:pPr>
        <w:spacing w:line="276" w:lineRule="auto"/>
        <w:rPr>
          <w:rFonts w:ascii="Arial" w:hAnsi="Arial" w:cs="Arial"/>
        </w:rPr>
      </w:pPr>
    </w:p>
    <w:p w14:paraId="4943E1D6" w14:textId="52D63201" w:rsidR="00595595" w:rsidRDefault="00CA2280" w:rsidP="006D17CF">
      <w:pPr>
        <w:spacing w:line="276" w:lineRule="auto"/>
        <w:rPr>
          <w:rFonts w:ascii="Arial" w:hAnsi="Arial" w:cs="Arial"/>
          <w:b/>
          <w:bCs/>
          <w:i/>
          <w:iCs/>
          <w:color w:val="FC4421"/>
        </w:rPr>
      </w:pPr>
      <w:r w:rsidRPr="00CA2280">
        <w:rPr>
          <w:rFonts w:ascii="Arial" w:hAnsi="Arial" w:cs="Arial"/>
          <w:b/>
          <w:bCs/>
          <w:i/>
          <w:iCs/>
          <w:color w:val="FC4421"/>
        </w:rPr>
        <w:t>Who is this resource for?</w:t>
      </w:r>
    </w:p>
    <w:p w14:paraId="587777F7" w14:textId="77777777" w:rsidR="00CA2280" w:rsidRPr="00595595" w:rsidRDefault="00CA2280" w:rsidP="006D17CF">
      <w:pPr>
        <w:spacing w:line="276" w:lineRule="auto"/>
        <w:rPr>
          <w:rFonts w:ascii="Arial" w:hAnsi="Arial" w:cs="Arial"/>
          <w:b/>
          <w:bCs/>
          <w:i/>
          <w:iCs/>
          <w:color w:val="FC4421"/>
        </w:rPr>
      </w:pPr>
    </w:p>
    <w:p w14:paraId="3C9E0FE7" w14:textId="70D078AA" w:rsidR="003E0435" w:rsidRDefault="00C22C4F" w:rsidP="006D17CF">
      <w:pPr>
        <w:spacing w:line="276" w:lineRule="auto"/>
        <w:rPr>
          <w:rFonts w:ascii="Arial" w:hAnsi="Arial" w:cs="Arial"/>
          <w:sz w:val="22"/>
          <w:szCs w:val="22"/>
        </w:rPr>
      </w:pPr>
      <w:r w:rsidRPr="00C22C4F">
        <w:rPr>
          <w:rFonts w:ascii="Arial" w:hAnsi="Arial" w:cs="Arial"/>
          <w:sz w:val="22"/>
          <w:szCs w:val="22"/>
        </w:rPr>
        <w:t>This resource is for employer engagement staff who are finding it difficult to secure enough placements for a particular T Level subject. It’s designed for those who want to work collaboratively with other providers to overcome barriers and improve the industry placement options for their students.</w:t>
      </w:r>
    </w:p>
    <w:p w14:paraId="24EEF671" w14:textId="77777777" w:rsidR="00C22C4F" w:rsidRPr="003E0435" w:rsidRDefault="00C22C4F" w:rsidP="006D17CF">
      <w:pPr>
        <w:spacing w:line="276" w:lineRule="auto"/>
        <w:rPr>
          <w:rFonts w:ascii="Arial" w:hAnsi="Arial" w:cs="Arial"/>
          <w:sz w:val="22"/>
          <w:szCs w:val="22"/>
        </w:rPr>
      </w:pPr>
    </w:p>
    <w:p w14:paraId="3E83B79C" w14:textId="77777777" w:rsidR="001E2D5D" w:rsidRDefault="001E2D5D" w:rsidP="001462CE">
      <w:pPr>
        <w:spacing w:after="160" w:line="278" w:lineRule="auto"/>
        <w:rPr>
          <w:rFonts w:ascii="Arial" w:hAnsi="Arial" w:cs="Arial"/>
          <w:b/>
          <w:bCs/>
          <w:i/>
          <w:iCs/>
          <w:color w:val="FC4421"/>
        </w:rPr>
      </w:pPr>
      <w:r w:rsidRPr="001E2D5D">
        <w:rPr>
          <w:rFonts w:ascii="Arial" w:hAnsi="Arial" w:cs="Arial"/>
          <w:b/>
          <w:bCs/>
          <w:i/>
          <w:iCs/>
          <w:color w:val="FC4421"/>
        </w:rPr>
        <w:t>The power of collective action</w:t>
      </w:r>
    </w:p>
    <w:p w14:paraId="6832566A" w14:textId="77777777" w:rsidR="000C285E" w:rsidRPr="000C285E" w:rsidRDefault="000C285E" w:rsidP="000C285E">
      <w:pPr>
        <w:spacing w:after="160" w:line="278" w:lineRule="auto"/>
        <w:rPr>
          <w:rFonts w:ascii="Arial" w:eastAsia="Aptos" w:hAnsi="Arial" w:cs="Arial"/>
          <w:sz w:val="22"/>
          <w:szCs w:val="22"/>
        </w:rPr>
      </w:pPr>
      <w:r w:rsidRPr="000C285E">
        <w:rPr>
          <w:rFonts w:ascii="Arial" w:eastAsia="Aptos" w:hAnsi="Arial" w:cs="Arial"/>
          <w:sz w:val="22"/>
          <w:szCs w:val="22"/>
        </w:rPr>
        <w:t>To expand T Level industry placements, providers need to view each other not as competitors, but as collaborators working toward a shared goal: increasing employer participation.</w:t>
      </w:r>
    </w:p>
    <w:p w14:paraId="6E2A0B6E" w14:textId="77777777" w:rsidR="000C285E" w:rsidRPr="000C285E" w:rsidRDefault="000C285E" w:rsidP="000C285E">
      <w:pPr>
        <w:spacing w:after="160" w:line="278" w:lineRule="auto"/>
        <w:rPr>
          <w:rFonts w:ascii="Arial" w:eastAsia="Aptos" w:hAnsi="Arial" w:cs="Arial"/>
          <w:sz w:val="22"/>
          <w:szCs w:val="22"/>
        </w:rPr>
      </w:pPr>
      <w:r w:rsidRPr="000C285E">
        <w:rPr>
          <w:rFonts w:ascii="Arial" w:eastAsia="Aptos" w:hAnsi="Arial" w:cs="Arial"/>
          <w:sz w:val="22"/>
          <w:szCs w:val="22"/>
        </w:rPr>
        <w:t>Just like the snowball effect – where small actions build momentum – collaboration between providers can streamline the process for employers, making engagement easier and more appealing. Over time, more businesses will want to host placements, which benefits everyone involved.</w:t>
      </w:r>
    </w:p>
    <w:p w14:paraId="1A86587C" w14:textId="77777777" w:rsidR="000C285E" w:rsidRDefault="000C285E" w:rsidP="000C285E">
      <w:pPr>
        <w:spacing w:after="160" w:line="278" w:lineRule="auto"/>
        <w:rPr>
          <w:rFonts w:ascii="Arial" w:eastAsia="Aptos" w:hAnsi="Arial" w:cs="Arial"/>
          <w:sz w:val="22"/>
          <w:szCs w:val="22"/>
        </w:rPr>
      </w:pPr>
      <w:r w:rsidRPr="000C285E">
        <w:rPr>
          <w:rFonts w:ascii="Arial" w:eastAsia="Aptos" w:hAnsi="Arial" w:cs="Arial"/>
          <w:sz w:val="22"/>
          <w:szCs w:val="22"/>
        </w:rPr>
        <w:t>This resource offers ideas to help you explore collective working with other providers.</w:t>
      </w:r>
    </w:p>
    <w:p w14:paraId="54CBFEB4" w14:textId="77777777" w:rsidR="001E3DB3" w:rsidRDefault="001E3DB3" w:rsidP="001462CE">
      <w:pPr>
        <w:spacing w:after="160" w:line="278" w:lineRule="auto"/>
        <w:rPr>
          <w:rFonts w:ascii="Arial" w:hAnsi="Arial" w:cs="Arial"/>
          <w:b/>
          <w:bCs/>
          <w:i/>
          <w:iCs/>
          <w:color w:val="FC4421"/>
        </w:rPr>
      </w:pPr>
      <w:r w:rsidRPr="001E3DB3">
        <w:rPr>
          <w:rFonts w:ascii="Arial" w:hAnsi="Arial" w:cs="Arial"/>
          <w:b/>
          <w:bCs/>
          <w:i/>
          <w:iCs/>
          <w:color w:val="FC4421"/>
        </w:rPr>
        <w:t>Initial approach</w:t>
      </w:r>
    </w:p>
    <w:p w14:paraId="0C854881" w14:textId="77777777" w:rsidR="000A4C45" w:rsidRPr="000A4C45" w:rsidRDefault="000A4C45" w:rsidP="000A4C45">
      <w:pPr>
        <w:rPr>
          <w:rFonts w:ascii="Arial" w:hAnsi="Arial" w:cs="Arial"/>
          <w:sz w:val="22"/>
          <w:szCs w:val="22"/>
        </w:rPr>
      </w:pPr>
      <w:r w:rsidRPr="000A4C45">
        <w:rPr>
          <w:rFonts w:ascii="Arial" w:hAnsi="Arial" w:cs="Arial"/>
          <w:sz w:val="22"/>
          <w:szCs w:val="22"/>
        </w:rPr>
        <w:t>Reaching out to local T Level providers might feel awkward at first, especially if you see them as competitors. But most people working in this space are passionate about helping young people into placements – wherever those placements happen – and are often open to working together.</w:t>
      </w:r>
    </w:p>
    <w:p w14:paraId="703B3296" w14:textId="77777777" w:rsidR="000A4C45" w:rsidRPr="000A4C45" w:rsidRDefault="000A4C45" w:rsidP="000A4C45">
      <w:pPr>
        <w:rPr>
          <w:rFonts w:ascii="Arial" w:hAnsi="Arial" w:cs="Arial"/>
          <w:sz w:val="22"/>
          <w:szCs w:val="22"/>
        </w:rPr>
      </w:pPr>
      <w:r w:rsidRPr="000A4C45">
        <w:rPr>
          <w:rFonts w:ascii="Arial" w:hAnsi="Arial" w:cs="Arial"/>
          <w:sz w:val="22"/>
          <w:szCs w:val="22"/>
        </w:rPr>
        <w:t>Rather than jumping straight into conversations about employer engagement, start by introducing yourself to peers in similar roles at nearby providers. Suggest sharing best practice as a first step.</w:t>
      </w:r>
    </w:p>
    <w:p w14:paraId="2A108766" w14:textId="77777777" w:rsidR="000A4C45" w:rsidRPr="000A4C45" w:rsidRDefault="000A4C45" w:rsidP="000A4C45">
      <w:pPr>
        <w:rPr>
          <w:rFonts w:ascii="Arial" w:hAnsi="Arial" w:cs="Arial"/>
          <w:sz w:val="22"/>
          <w:szCs w:val="22"/>
        </w:rPr>
      </w:pPr>
      <w:r w:rsidRPr="000A4C45">
        <w:rPr>
          <w:rFonts w:ascii="Arial" w:hAnsi="Arial" w:cs="Arial"/>
          <w:sz w:val="22"/>
          <w:szCs w:val="22"/>
        </w:rPr>
        <w:t>Setting up a regular, informal meeting to talk about what’s working, recent wins, and common challenges will improve everyone’s understanding and help generate solutions. This could involve just one other provider or a wider group across a city or county.</w:t>
      </w:r>
    </w:p>
    <w:p w14:paraId="5BEF6296" w14:textId="2F33CE36" w:rsidR="00732E4D" w:rsidRDefault="00732E4D" w:rsidP="000A4C45">
      <w:pPr>
        <w:spacing w:after="160" w:line="278" w:lineRule="auto"/>
        <w:rPr>
          <w:rFonts w:ascii="Arial" w:hAnsi="Arial" w:cs="Arial"/>
          <w:b/>
          <w:bCs/>
        </w:rPr>
      </w:pPr>
    </w:p>
    <w:p w14:paraId="103BD127" w14:textId="77777777" w:rsidR="00521F81" w:rsidRDefault="00521F81" w:rsidP="000A4C45">
      <w:pPr>
        <w:spacing w:after="160" w:line="278" w:lineRule="auto"/>
        <w:rPr>
          <w:rFonts w:ascii="Arial" w:hAnsi="Arial" w:cs="Arial"/>
          <w:b/>
          <w:bCs/>
        </w:rPr>
      </w:pPr>
    </w:p>
    <w:p w14:paraId="59E68CA6" w14:textId="77777777" w:rsidR="00521F81" w:rsidRDefault="00521F81" w:rsidP="000A4C45">
      <w:pPr>
        <w:spacing w:after="160" w:line="278" w:lineRule="auto"/>
        <w:rPr>
          <w:rFonts w:ascii="Arial" w:hAnsi="Arial" w:cs="Arial"/>
          <w:b/>
          <w:bCs/>
        </w:rPr>
      </w:pPr>
    </w:p>
    <w:p w14:paraId="5274E796" w14:textId="77777777" w:rsidR="00521F81" w:rsidRDefault="00521F81" w:rsidP="000A4C45">
      <w:pPr>
        <w:spacing w:after="160" w:line="278" w:lineRule="auto"/>
        <w:rPr>
          <w:rFonts w:ascii="Arial" w:hAnsi="Arial" w:cs="Arial"/>
          <w:b/>
          <w:bCs/>
        </w:rPr>
      </w:pPr>
    </w:p>
    <w:p w14:paraId="196840D0" w14:textId="77777777" w:rsidR="00521F81" w:rsidRDefault="00521F81" w:rsidP="000A4C45">
      <w:pPr>
        <w:spacing w:after="160" w:line="278" w:lineRule="auto"/>
        <w:rPr>
          <w:rFonts w:ascii="Arial" w:hAnsi="Arial" w:cs="Arial"/>
          <w:b/>
          <w:bCs/>
        </w:rPr>
      </w:pPr>
    </w:p>
    <w:p w14:paraId="286082D1" w14:textId="77777777" w:rsidR="00521F81" w:rsidRPr="00D140C2" w:rsidRDefault="00521F81" w:rsidP="00521F81">
      <w:pPr>
        <w:spacing w:after="160" w:line="278" w:lineRule="auto"/>
        <w:rPr>
          <w:rFonts w:ascii="Arial" w:hAnsi="Arial" w:cs="Arial"/>
          <w:b/>
          <w:bCs/>
          <w:i/>
          <w:iCs/>
          <w:color w:val="FC4421"/>
        </w:rPr>
      </w:pPr>
      <w:r w:rsidRPr="00D140C2">
        <w:rPr>
          <w:rFonts w:ascii="Arial" w:hAnsi="Arial" w:cs="Arial"/>
          <w:b/>
          <w:bCs/>
          <w:i/>
          <w:iCs/>
          <w:color w:val="FC4421"/>
        </w:rPr>
        <w:lastRenderedPageBreak/>
        <w:t>Examples of where collaboration could lead</w:t>
      </w:r>
    </w:p>
    <w:p w14:paraId="1987592E" w14:textId="77777777" w:rsidR="00521F81" w:rsidRPr="000D6C06" w:rsidRDefault="00521F81" w:rsidP="00521F81">
      <w:pPr>
        <w:spacing w:after="160" w:line="278" w:lineRule="auto"/>
        <w:rPr>
          <w:rFonts w:ascii="Arial" w:hAnsi="Arial" w:cs="Arial"/>
          <w:b/>
          <w:bCs/>
          <w:i/>
          <w:iCs/>
          <w:color w:val="FC4421"/>
        </w:rPr>
      </w:pPr>
      <w:r w:rsidRPr="000D6C06">
        <w:rPr>
          <w:rFonts w:ascii="Arial" w:hAnsi="Arial" w:cs="Arial"/>
          <w:b/>
          <w:bCs/>
          <w:i/>
          <w:iCs/>
          <w:color w:val="FC4421"/>
        </w:rPr>
        <w:t>a)</w:t>
      </w:r>
      <w:r w:rsidRPr="000D6C06">
        <w:rPr>
          <w:rFonts w:ascii="Arial" w:hAnsi="Arial" w:cs="Arial"/>
          <w:b/>
          <w:bCs/>
          <w:i/>
          <w:iCs/>
          <w:color w:val="FC4421"/>
        </w:rPr>
        <w:tab/>
        <w:t>Curriculum planning</w:t>
      </w:r>
    </w:p>
    <w:p w14:paraId="7874F799" w14:textId="77777777" w:rsidR="00521F81" w:rsidRPr="000D6C06" w:rsidRDefault="00521F81" w:rsidP="00521F81">
      <w:pPr>
        <w:spacing w:after="160" w:line="278" w:lineRule="auto"/>
        <w:rPr>
          <w:rFonts w:ascii="Arial" w:hAnsi="Arial" w:cs="Arial"/>
          <w:sz w:val="22"/>
          <w:szCs w:val="22"/>
        </w:rPr>
      </w:pPr>
      <w:r w:rsidRPr="000D6C06">
        <w:rPr>
          <w:rFonts w:ascii="Arial" w:hAnsi="Arial" w:cs="Arial"/>
          <w:sz w:val="22"/>
          <w:szCs w:val="22"/>
        </w:rPr>
        <w:t>When sharing best practice, you may discover another provider is securing placements more easily because they use block release, or offer shorter, project-based placements. You can feed insight from other providers back to your curriculum teams to make your offer more employer friendly.</w:t>
      </w:r>
    </w:p>
    <w:p w14:paraId="3A4BAA22" w14:textId="77777777" w:rsidR="00521F81" w:rsidRPr="00D140C2" w:rsidRDefault="00521F81" w:rsidP="00521F81">
      <w:pPr>
        <w:spacing w:after="160" w:line="278" w:lineRule="auto"/>
        <w:rPr>
          <w:rFonts w:ascii="Arial" w:hAnsi="Arial" w:cs="Arial"/>
          <w:b/>
          <w:bCs/>
          <w:i/>
          <w:iCs/>
          <w:color w:val="FC4421"/>
        </w:rPr>
      </w:pPr>
      <w:r w:rsidRPr="00D140C2">
        <w:rPr>
          <w:rFonts w:ascii="Arial" w:hAnsi="Arial" w:cs="Arial"/>
          <w:b/>
          <w:bCs/>
          <w:i/>
          <w:iCs/>
          <w:color w:val="FC4421"/>
        </w:rPr>
        <w:t>b)</w:t>
      </w:r>
      <w:r w:rsidRPr="00D140C2">
        <w:rPr>
          <w:rFonts w:ascii="Arial" w:hAnsi="Arial" w:cs="Arial"/>
          <w:b/>
          <w:bCs/>
          <w:i/>
          <w:iCs/>
          <w:color w:val="FC4421"/>
        </w:rPr>
        <w:tab/>
        <w:t>Sharing students</w:t>
      </w:r>
    </w:p>
    <w:p w14:paraId="03CAB671" w14:textId="77777777" w:rsidR="00521F81" w:rsidRPr="000D6C06" w:rsidRDefault="00521F81" w:rsidP="00521F81">
      <w:pPr>
        <w:spacing w:after="160" w:line="278" w:lineRule="auto"/>
        <w:rPr>
          <w:rFonts w:ascii="Arial" w:hAnsi="Arial" w:cs="Arial"/>
          <w:sz w:val="22"/>
          <w:szCs w:val="22"/>
        </w:rPr>
      </w:pPr>
      <w:r w:rsidRPr="000D6C06">
        <w:rPr>
          <w:rFonts w:ascii="Arial" w:hAnsi="Arial" w:cs="Arial"/>
          <w:sz w:val="22"/>
          <w:szCs w:val="22"/>
        </w:rPr>
        <w:t xml:space="preserve">Providers can offer placements internally – for example in their IT, HR, or marketing teams – but not to their own students. However, you could collaborate by hosting each other’s students in these teams, creating reciprocal placement opportunities.  </w:t>
      </w:r>
    </w:p>
    <w:p w14:paraId="12C5C999" w14:textId="77777777" w:rsidR="00521F81" w:rsidRPr="00D140C2" w:rsidRDefault="00521F81" w:rsidP="00521F81">
      <w:pPr>
        <w:spacing w:after="160" w:line="278" w:lineRule="auto"/>
        <w:rPr>
          <w:rFonts w:ascii="Arial" w:hAnsi="Arial" w:cs="Arial"/>
          <w:b/>
          <w:bCs/>
          <w:i/>
          <w:iCs/>
          <w:color w:val="FC4421"/>
        </w:rPr>
      </w:pPr>
      <w:r w:rsidRPr="00D140C2">
        <w:rPr>
          <w:rFonts w:ascii="Arial" w:hAnsi="Arial" w:cs="Arial"/>
          <w:b/>
          <w:bCs/>
          <w:i/>
          <w:iCs/>
          <w:color w:val="FC4421"/>
        </w:rPr>
        <w:t>c)</w:t>
      </w:r>
      <w:r w:rsidRPr="00D140C2">
        <w:rPr>
          <w:rFonts w:ascii="Arial" w:hAnsi="Arial" w:cs="Arial"/>
          <w:b/>
          <w:bCs/>
          <w:i/>
          <w:iCs/>
          <w:color w:val="FC4421"/>
        </w:rPr>
        <w:tab/>
        <w:t>Regional offer</w:t>
      </w:r>
    </w:p>
    <w:p w14:paraId="48D39D11" w14:textId="77777777" w:rsidR="00521F81" w:rsidRPr="000D6C06" w:rsidRDefault="00521F81" w:rsidP="00521F81">
      <w:pPr>
        <w:spacing w:after="160" w:line="278" w:lineRule="auto"/>
        <w:rPr>
          <w:rFonts w:ascii="Arial" w:hAnsi="Arial" w:cs="Arial"/>
          <w:sz w:val="22"/>
          <w:szCs w:val="22"/>
        </w:rPr>
      </w:pPr>
      <w:r w:rsidRPr="000D6C06">
        <w:rPr>
          <w:rFonts w:ascii="Arial" w:hAnsi="Arial" w:cs="Arial"/>
          <w:sz w:val="22"/>
          <w:szCs w:val="22"/>
        </w:rPr>
        <w:t>In some areas, Combined Authorities, Local Enterprise Partnerships or Councils coordinate the industry placement offer to give employers a clear overview of what’s available. Whether this happens in your region or not, you could still work with other providers to deliver joint presentations, run shared events, or produce coordinated communications – raising awareness and increasing uptake across the area.</w:t>
      </w:r>
    </w:p>
    <w:p w14:paraId="793D6EA3" w14:textId="77777777" w:rsidR="00521F81" w:rsidRPr="00D140C2" w:rsidRDefault="00521F81" w:rsidP="00521F81">
      <w:pPr>
        <w:spacing w:after="160" w:line="278" w:lineRule="auto"/>
        <w:rPr>
          <w:rFonts w:ascii="Arial" w:hAnsi="Arial" w:cs="Arial"/>
          <w:b/>
          <w:bCs/>
          <w:i/>
          <w:iCs/>
          <w:color w:val="FC4421"/>
        </w:rPr>
      </w:pPr>
      <w:r w:rsidRPr="00D140C2">
        <w:rPr>
          <w:rFonts w:ascii="Arial" w:hAnsi="Arial" w:cs="Arial"/>
          <w:b/>
          <w:bCs/>
          <w:i/>
          <w:iCs/>
          <w:color w:val="FC4421"/>
        </w:rPr>
        <w:t>Meeting agenda item ideas</w:t>
      </w:r>
    </w:p>
    <w:p w14:paraId="44CA5EC6" w14:textId="77777777" w:rsidR="00521F81" w:rsidRPr="000D6C06" w:rsidRDefault="00521F81" w:rsidP="00521F81">
      <w:pPr>
        <w:spacing w:after="160" w:line="278" w:lineRule="auto"/>
        <w:rPr>
          <w:rFonts w:ascii="Arial" w:hAnsi="Arial" w:cs="Arial"/>
          <w:sz w:val="22"/>
          <w:szCs w:val="22"/>
        </w:rPr>
      </w:pPr>
      <w:r w:rsidRPr="000D6C06">
        <w:rPr>
          <w:rFonts w:ascii="Arial" w:hAnsi="Arial" w:cs="Arial"/>
          <w:sz w:val="22"/>
          <w:szCs w:val="22"/>
        </w:rPr>
        <w:t>If your informal meetings become more formal and you decide to set up regular collaboration meetings, here are some topics you might want to explore:</w:t>
      </w:r>
    </w:p>
    <w:p w14:paraId="22A299A3" w14:textId="77777777" w:rsidR="00521F81" w:rsidRPr="00D140C2" w:rsidRDefault="00521F81" w:rsidP="00521F81">
      <w:pPr>
        <w:spacing w:after="160" w:line="278" w:lineRule="auto"/>
        <w:rPr>
          <w:rFonts w:ascii="Arial" w:hAnsi="Arial" w:cs="Arial"/>
          <w:b/>
          <w:bCs/>
          <w:i/>
          <w:iCs/>
          <w:color w:val="FC4421"/>
        </w:rPr>
      </w:pPr>
      <w:r w:rsidRPr="00D140C2">
        <w:rPr>
          <w:rFonts w:ascii="Arial" w:hAnsi="Arial" w:cs="Arial"/>
          <w:b/>
          <w:bCs/>
          <w:i/>
          <w:iCs/>
          <w:color w:val="FC4421"/>
        </w:rPr>
        <w:t>a)</w:t>
      </w:r>
      <w:r w:rsidRPr="00D140C2">
        <w:rPr>
          <w:rFonts w:ascii="Arial" w:hAnsi="Arial" w:cs="Arial"/>
          <w:b/>
          <w:bCs/>
          <w:i/>
          <w:iCs/>
          <w:color w:val="FC4421"/>
        </w:rPr>
        <w:tab/>
        <w:t>Purpose of collaboration</w:t>
      </w:r>
    </w:p>
    <w:p w14:paraId="52ECD589" w14:textId="77777777" w:rsidR="00521F81" w:rsidRPr="000D6C06" w:rsidRDefault="00521F81" w:rsidP="00521F81">
      <w:pPr>
        <w:spacing w:after="160" w:line="278" w:lineRule="auto"/>
        <w:rPr>
          <w:rFonts w:ascii="Arial" w:hAnsi="Arial" w:cs="Arial"/>
          <w:sz w:val="22"/>
          <w:szCs w:val="22"/>
        </w:rPr>
      </w:pPr>
      <w:r w:rsidRPr="000D6C06">
        <w:rPr>
          <w:rFonts w:ascii="Arial" w:hAnsi="Arial" w:cs="Arial"/>
          <w:sz w:val="22"/>
          <w:szCs w:val="22"/>
        </w:rPr>
        <w:t>Agree why you’re meeting. The focus might evolve over time – from sharing best practice initially, to making the local placement offer clearer and more accessible for employers.</w:t>
      </w:r>
    </w:p>
    <w:p w14:paraId="62C8C202" w14:textId="77777777" w:rsidR="00521F81" w:rsidRPr="00D140C2" w:rsidRDefault="00521F81" w:rsidP="00521F81">
      <w:pPr>
        <w:spacing w:after="160" w:line="278" w:lineRule="auto"/>
        <w:rPr>
          <w:rFonts w:ascii="Arial" w:hAnsi="Arial" w:cs="Arial"/>
          <w:b/>
          <w:bCs/>
          <w:i/>
          <w:iCs/>
          <w:color w:val="FC4421"/>
        </w:rPr>
      </w:pPr>
      <w:r w:rsidRPr="00D140C2">
        <w:rPr>
          <w:rFonts w:ascii="Arial" w:hAnsi="Arial" w:cs="Arial"/>
          <w:b/>
          <w:bCs/>
          <w:i/>
          <w:iCs/>
          <w:color w:val="FC4421"/>
        </w:rPr>
        <w:t>b)</w:t>
      </w:r>
      <w:r w:rsidRPr="00D140C2">
        <w:rPr>
          <w:rFonts w:ascii="Arial" w:hAnsi="Arial" w:cs="Arial"/>
          <w:b/>
          <w:bCs/>
          <w:i/>
          <w:iCs/>
          <w:color w:val="FC4421"/>
        </w:rPr>
        <w:tab/>
        <w:t>Competition</w:t>
      </w:r>
    </w:p>
    <w:p w14:paraId="4AC7AD61" w14:textId="77777777" w:rsidR="00521F81" w:rsidRPr="00521F81" w:rsidRDefault="00521F81" w:rsidP="00521F81">
      <w:pPr>
        <w:spacing w:after="160" w:line="278" w:lineRule="auto"/>
        <w:rPr>
          <w:rFonts w:ascii="Arial" w:hAnsi="Arial" w:cs="Arial"/>
          <w:b/>
          <w:bCs/>
        </w:rPr>
      </w:pPr>
      <w:r w:rsidRPr="000D6C06">
        <w:rPr>
          <w:rFonts w:ascii="Arial" w:hAnsi="Arial" w:cs="Arial"/>
          <w:sz w:val="22"/>
          <w:szCs w:val="22"/>
        </w:rPr>
        <w:t>If you offer some of the same T Level subjects, talk about it openly. You may not be comfortable sharing leads, but you won’t know unless you have the conversation. You could agree informal rules around referrals – based on geography, delivery model (block/day release), or employer preference. Don’t let competition block opportunities for collaboration</w:t>
      </w:r>
      <w:r w:rsidRPr="00521F81">
        <w:rPr>
          <w:rFonts w:ascii="Arial" w:hAnsi="Arial" w:cs="Arial"/>
          <w:b/>
          <w:bCs/>
        </w:rPr>
        <w:t>.</w:t>
      </w:r>
    </w:p>
    <w:p w14:paraId="6953363B" w14:textId="77777777" w:rsidR="00521F81" w:rsidRPr="00521F81" w:rsidRDefault="00521F81" w:rsidP="00521F81">
      <w:pPr>
        <w:spacing w:after="160" w:line="278" w:lineRule="auto"/>
        <w:rPr>
          <w:rFonts w:ascii="Arial" w:hAnsi="Arial" w:cs="Arial"/>
          <w:b/>
          <w:bCs/>
        </w:rPr>
      </w:pPr>
      <w:r w:rsidRPr="00521F81">
        <w:rPr>
          <w:rFonts w:ascii="Arial" w:hAnsi="Arial" w:cs="Arial"/>
          <w:b/>
          <w:bCs/>
        </w:rPr>
        <w:t>c)</w:t>
      </w:r>
      <w:r w:rsidRPr="00D140C2">
        <w:rPr>
          <w:rFonts w:ascii="Arial" w:hAnsi="Arial" w:cs="Arial"/>
          <w:b/>
          <w:bCs/>
          <w:i/>
          <w:iCs/>
          <w:color w:val="FC4421"/>
        </w:rPr>
        <w:tab/>
        <w:t>Time constraints</w:t>
      </w:r>
    </w:p>
    <w:p w14:paraId="38546707" w14:textId="77777777" w:rsidR="00521F81" w:rsidRPr="00521F81" w:rsidRDefault="00521F81" w:rsidP="00521F81">
      <w:pPr>
        <w:spacing w:after="160" w:line="278" w:lineRule="auto"/>
        <w:rPr>
          <w:rFonts w:ascii="Arial" w:hAnsi="Arial" w:cs="Arial"/>
          <w:b/>
          <w:bCs/>
        </w:rPr>
      </w:pPr>
      <w:r w:rsidRPr="000D6C06">
        <w:rPr>
          <w:rFonts w:ascii="Arial" w:hAnsi="Arial" w:cs="Arial"/>
          <w:sz w:val="22"/>
          <w:szCs w:val="22"/>
        </w:rPr>
        <w:t>Monthly meetings may be ambitious. Consider what’s realistic – a termly meeting, or ad hoc catch-ups when key issues arise, might work better</w:t>
      </w:r>
      <w:r w:rsidRPr="00521F81">
        <w:rPr>
          <w:rFonts w:ascii="Arial" w:hAnsi="Arial" w:cs="Arial"/>
          <w:b/>
          <w:bCs/>
        </w:rPr>
        <w:t>.</w:t>
      </w:r>
    </w:p>
    <w:p w14:paraId="1901391C" w14:textId="77777777" w:rsidR="00521F81" w:rsidRPr="00D140C2" w:rsidRDefault="00521F81" w:rsidP="00521F81">
      <w:pPr>
        <w:spacing w:after="160" w:line="278" w:lineRule="auto"/>
        <w:rPr>
          <w:rFonts w:ascii="Arial" w:hAnsi="Arial" w:cs="Arial"/>
          <w:b/>
          <w:bCs/>
          <w:i/>
          <w:iCs/>
          <w:color w:val="FC4421"/>
        </w:rPr>
      </w:pPr>
      <w:r w:rsidRPr="00D140C2">
        <w:rPr>
          <w:rFonts w:ascii="Arial" w:hAnsi="Arial" w:cs="Arial"/>
          <w:b/>
          <w:bCs/>
          <w:i/>
          <w:iCs/>
          <w:color w:val="FC4421"/>
        </w:rPr>
        <w:t>d)</w:t>
      </w:r>
      <w:r w:rsidRPr="00D140C2">
        <w:rPr>
          <w:rFonts w:ascii="Arial" w:hAnsi="Arial" w:cs="Arial"/>
          <w:b/>
          <w:bCs/>
          <w:i/>
          <w:iCs/>
          <w:color w:val="FC4421"/>
        </w:rPr>
        <w:tab/>
        <w:t>Other stakeholders</w:t>
      </w:r>
    </w:p>
    <w:p w14:paraId="5EF8982C" w14:textId="77777777" w:rsidR="00521F81" w:rsidRPr="000D6C06" w:rsidRDefault="00521F81" w:rsidP="00521F81">
      <w:pPr>
        <w:spacing w:after="160" w:line="278" w:lineRule="auto"/>
        <w:rPr>
          <w:rFonts w:ascii="Arial" w:hAnsi="Arial" w:cs="Arial"/>
          <w:sz w:val="22"/>
          <w:szCs w:val="22"/>
        </w:rPr>
      </w:pPr>
      <w:r w:rsidRPr="000D6C06">
        <w:rPr>
          <w:rFonts w:ascii="Arial" w:hAnsi="Arial" w:cs="Arial"/>
          <w:sz w:val="22"/>
          <w:szCs w:val="22"/>
        </w:rPr>
        <w:t>Would it be helpful to invite others into the conversation – such as skills leads from the local council, LEP, or Chamber of Commerce – to get their input and support around employer engagement?</w:t>
      </w:r>
    </w:p>
    <w:p w14:paraId="01F2C840" w14:textId="77777777" w:rsidR="00521F81" w:rsidRPr="000D6C06" w:rsidRDefault="00521F81" w:rsidP="00521F81">
      <w:pPr>
        <w:spacing w:after="160" w:line="278" w:lineRule="auto"/>
        <w:rPr>
          <w:rFonts w:ascii="Arial" w:hAnsi="Arial" w:cs="Arial"/>
          <w:b/>
          <w:bCs/>
          <w:i/>
          <w:iCs/>
        </w:rPr>
      </w:pPr>
      <w:r w:rsidRPr="000D6C06">
        <w:rPr>
          <w:rFonts w:ascii="Arial" w:hAnsi="Arial" w:cs="Arial"/>
          <w:b/>
          <w:bCs/>
          <w:i/>
          <w:iCs/>
          <w:color w:val="FC4421"/>
        </w:rPr>
        <w:lastRenderedPageBreak/>
        <w:t>e)</w:t>
      </w:r>
      <w:r w:rsidRPr="000D6C06">
        <w:rPr>
          <w:rFonts w:ascii="Arial" w:hAnsi="Arial" w:cs="Arial"/>
          <w:b/>
          <w:bCs/>
          <w:i/>
          <w:iCs/>
          <w:color w:val="FC4421"/>
        </w:rPr>
        <w:tab/>
        <w:t>Key Performance Indicators</w:t>
      </w:r>
    </w:p>
    <w:p w14:paraId="59F8E0D1" w14:textId="77777777" w:rsidR="00521F81" w:rsidRPr="000D6C06" w:rsidRDefault="00521F81" w:rsidP="00521F81">
      <w:pPr>
        <w:spacing w:after="160" w:line="278" w:lineRule="auto"/>
        <w:rPr>
          <w:rFonts w:ascii="Arial" w:hAnsi="Arial" w:cs="Arial"/>
          <w:sz w:val="22"/>
          <w:szCs w:val="22"/>
        </w:rPr>
      </w:pPr>
      <w:r w:rsidRPr="000D6C06">
        <w:rPr>
          <w:rFonts w:ascii="Arial" w:hAnsi="Arial" w:cs="Arial"/>
          <w:sz w:val="22"/>
          <w:szCs w:val="22"/>
        </w:rPr>
        <w:t>If your partnership becomes more formalised, consider tracking its impact. You could monitor:</w:t>
      </w:r>
    </w:p>
    <w:p w14:paraId="3BD59A27" w14:textId="77777777" w:rsidR="00521F81" w:rsidRPr="000D6C06" w:rsidRDefault="00521F81" w:rsidP="00521F81">
      <w:pPr>
        <w:spacing w:after="160" w:line="278" w:lineRule="auto"/>
        <w:rPr>
          <w:rFonts w:ascii="Arial" w:hAnsi="Arial" w:cs="Arial"/>
          <w:sz w:val="22"/>
          <w:szCs w:val="22"/>
        </w:rPr>
      </w:pPr>
      <w:r w:rsidRPr="000D6C06">
        <w:rPr>
          <w:rFonts w:ascii="Arial" w:hAnsi="Arial" w:cs="Arial"/>
          <w:sz w:val="22"/>
          <w:szCs w:val="22"/>
        </w:rPr>
        <w:t>•</w:t>
      </w:r>
      <w:r w:rsidRPr="000D6C06">
        <w:rPr>
          <w:rFonts w:ascii="Arial" w:hAnsi="Arial" w:cs="Arial"/>
          <w:sz w:val="22"/>
          <w:szCs w:val="22"/>
        </w:rPr>
        <w:tab/>
        <w:t>Number of employer enquiries (direct and via joint events)</w:t>
      </w:r>
    </w:p>
    <w:p w14:paraId="0C87AE0D" w14:textId="77777777" w:rsidR="00521F81" w:rsidRPr="000D6C06" w:rsidRDefault="00521F81" w:rsidP="00521F81">
      <w:pPr>
        <w:spacing w:after="160" w:line="278" w:lineRule="auto"/>
        <w:rPr>
          <w:rFonts w:ascii="Arial" w:hAnsi="Arial" w:cs="Arial"/>
          <w:sz w:val="22"/>
          <w:szCs w:val="22"/>
        </w:rPr>
      </w:pPr>
      <w:r w:rsidRPr="000D6C06">
        <w:rPr>
          <w:rFonts w:ascii="Arial" w:hAnsi="Arial" w:cs="Arial"/>
          <w:sz w:val="22"/>
          <w:szCs w:val="22"/>
        </w:rPr>
        <w:t>•</w:t>
      </w:r>
      <w:r w:rsidRPr="000D6C06">
        <w:rPr>
          <w:rFonts w:ascii="Arial" w:hAnsi="Arial" w:cs="Arial"/>
          <w:sz w:val="22"/>
          <w:szCs w:val="22"/>
        </w:rPr>
        <w:tab/>
        <w:t>Satisfaction scores from employers referred through the partnership</w:t>
      </w:r>
    </w:p>
    <w:p w14:paraId="4C2CE111" w14:textId="77777777" w:rsidR="00521F81" w:rsidRPr="000D6C06" w:rsidRDefault="00521F81" w:rsidP="00521F81">
      <w:pPr>
        <w:spacing w:after="160" w:line="278" w:lineRule="auto"/>
        <w:rPr>
          <w:rFonts w:ascii="Arial" w:hAnsi="Arial" w:cs="Arial"/>
          <w:sz w:val="22"/>
          <w:szCs w:val="22"/>
        </w:rPr>
      </w:pPr>
      <w:r w:rsidRPr="000D6C06">
        <w:rPr>
          <w:rFonts w:ascii="Arial" w:hAnsi="Arial" w:cs="Arial"/>
          <w:sz w:val="22"/>
          <w:szCs w:val="22"/>
        </w:rPr>
        <w:t>•</w:t>
      </w:r>
      <w:r w:rsidRPr="000D6C06">
        <w:rPr>
          <w:rFonts w:ascii="Arial" w:hAnsi="Arial" w:cs="Arial"/>
          <w:sz w:val="22"/>
          <w:szCs w:val="22"/>
        </w:rPr>
        <w:tab/>
        <w:t>Time taken to secure placements (as trust builds)</w:t>
      </w:r>
    </w:p>
    <w:p w14:paraId="70C339CA" w14:textId="77777777" w:rsidR="00521F81" w:rsidRPr="000D6C06" w:rsidRDefault="00521F81" w:rsidP="00521F81">
      <w:pPr>
        <w:spacing w:after="160" w:line="278" w:lineRule="auto"/>
        <w:rPr>
          <w:rFonts w:ascii="Arial" w:hAnsi="Arial" w:cs="Arial"/>
          <w:sz w:val="22"/>
          <w:szCs w:val="22"/>
        </w:rPr>
      </w:pPr>
      <w:r w:rsidRPr="000D6C06">
        <w:rPr>
          <w:rFonts w:ascii="Arial" w:hAnsi="Arial" w:cs="Arial"/>
          <w:sz w:val="22"/>
          <w:szCs w:val="22"/>
        </w:rPr>
        <w:t>•</w:t>
      </w:r>
      <w:r w:rsidRPr="000D6C06">
        <w:rPr>
          <w:rFonts w:ascii="Arial" w:hAnsi="Arial" w:cs="Arial"/>
          <w:sz w:val="22"/>
          <w:szCs w:val="22"/>
        </w:rPr>
        <w:tab/>
        <w:t>Growth in placements secured across the group</w:t>
      </w:r>
    </w:p>
    <w:p w14:paraId="0C8CFAD0" w14:textId="77777777" w:rsidR="00521F81" w:rsidRPr="000D6C06" w:rsidRDefault="00521F81" w:rsidP="00521F81">
      <w:pPr>
        <w:spacing w:after="160" w:line="278" w:lineRule="auto"/>
        <w:rPr>
          <w:rFonts w:ascii="Arial" w:hAnsi="Arial" w:cs="Arial"/>
          <w:sz w:val="22"/>
          <w:szCs w:val="22"/>
        </w:rPr>
      </w:pPr>
      <w:r w:rsidRPr="000D6C06">
        <w:rPr>
          <w:rFonts w:ascii="Arial" w:hAnsi="Arial" w:cs="Arial"/>
          <w:sz w:val="22"/>
          <w:szCs w:val="22"/>
        </w:rPr>
        <w:t xml:space="preserve">Collecting this data will show colleagues and funders the value of collaboration. </w:t>
      </w:r>
    </w:p>
    <w:p w14:paraId="177EBDEE" w14:textId="77777777" w:rsidR="00521F81" w:rsidRPr="00D140C2" w:rsidRDefault="00521F81" w:rsidP="00521F81">
      <w:pPr>
        <w:spacing w:after="160" w:line="278" w:lineRule="auto"/>
        <w:rPr>
          <w:rFonts w:ascii="Arial" w:hAnsi="Arial" w:cs="Arial"/>
          <w:b/>
          <w:bCs/>
          <w:i/>
          <w:iCs/>
          <w:color w:val="FC4421"/>
        </w:rPr>
      </w:pPr>
      <w:r w:rsidRPr="00D140C2">
        <w:rPr>
          <w:rFonts w:ascii="Arial" w:hAnsi="Arial" w:cs="Arial"/>
          <w:b/>
          <w:bCs/>
          <w:i/>
          <w:iCs/>
          <w:color w:val="FC4421"/>
        </w:rPr>
        <w:t>In summary</w:t>
      </w:r>
    </w:p>
    <w:p w14:paraId="0B40872A" w14:textId="7449080F" w:rsidR="00521F81" w:rsidRPr="00610AAF" w:rsidRDefault="00521F81" w:rsidP="00521F81">
      <w:pPr>
        <w:spacing w:after="160" w:line="278" w:lineRule="auto"/>
        <w:rPr>
          <w:rFonts w:ascii="Arial" w:hAnsi="Arial" w:cs="Arial"/>
          <w:b/>
          <w:bCs/>
        </w:rPr>
      </w:pPr>
      <w:r w:rsidRPr="000D6C06">
        <w:rPr>
          <w:rFonts w:ascii="Arial" w:hAnsi="Arial" w:cs="Arial"/>
          <w:sz w:val="22"/>
          <w:szCs w:val="22"/>
        </w:rPr>
        <w:t>Over time, collaboration between T Level providers can become more than a ‘nice-to-have’ – it can be a practical, strategic way to boost employer engagement and strengthen the placement offer across your region. However, just get started. Keep it simple: reach out, build rapport with your peers, and let things grow from there</w:t>
      </w:r>
      <w:r w:rsidRPr="00521F81">
        <w:rPr>
          <w:rFonts w:ascii="Arial" w:hAnsi="Arial" w:cs="Arial"/>
          <w:b/>
          <w:bCs/>
        </w:rPr>
        <w:t>.</w:t>
      </w:r>
    </w:p>
    <w:sectPr w:rsidR="00521F81" w:rsidRPr="00610AAF">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0BC2C" w14:textId="77777777" w:rsidR="00FB32F7" w:rsidRDefault="00FB32F7" w:rsidP="009C31D7">
      <w:r>
        <w:separator/>
      </w:r>
    </w:p>
  </w:endnote>
  <w:endnote w:type="continuationSeparator" w:id="0">
    <w:p w14:paraId="09B596AF" w14:textId="77777777" w:rsidR="00FB32F7" w:rsidRDefault="00FB32F7" w:rsidP="009C31D7">
      <w:r>
        <w:continuationSeparator/>
      </w:r>
    </w:p>
  </w:endnote>
  <w:endnote w:type="continuationNotice" w:id="1">
    <w:p w14:paraId="5AD98A90" w14:textId="77777777" w:rsidR="00FB32F7" w:rsidRDefault="00FB32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7B8C7" w14:textId="5328C6BF" w:rsidR="009C31D7" w:rsidRDefault="0099639C">
    <w:pPr>
      <w:pStyle w:val="Footer"/>
    </w:pPr>
    <w:r>
      <w:rPr>
        <w:noProof/>
      </w:rPr>
      <w:drawing>
        <wp:inline distT="0" distB="0" distL="0" distR="0" wp14:anchorId="5E5D5E28" wp14:editId="11581F67">
          <wp:extent cx="1104900" cy="381000"/>
          <wp:effectExtent l="0" t="0" r="0" b="0"/>
          <wp:docPr id="260584715"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584715" name="Picture 2"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104900" cy="381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984D3" w14:textId="77777777" w:rsidR="00FB32F7" w:rsidRDefault="00FB32F7" w:rsidP="009C31D7">
      <w:r>
        <w:separator/>
      </w:r>
    </w:p>
  </w:footnote>
  <w:footnote w:type="continuationSeparator" w:id="0">
    <w:p w14:paraId="20EBD69E" w14:textId="77777777" w:rsidR="00FB32F7" w:rsidRDefault="00FB32F7" w:rsidP="009C31D7">
      <w:r>
        <w:continuationSeparator/>
      </w:r>
    </w:p>
  </w:footnote>
  <w:footnote w:type="continuationNotice" w:id="1">
    <w:p w14:paraId="7FEAB0BB" w14:textId="77777777" w:rsidR="00FB32F7" w:rsidRDefault="00FB32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6DE71" w14:textId="6E2E385C" w:rsidR="005C529B" w:rsidRDefault="005C529B">
    <w:pPr>
      <w:pStyle w:val="Header"/>
    </w:pPr>
    <w:r>
      <w:rPr>
        <w:noProof/>
      </w:rPr>
      <w:drawing>
        <wp:inline distT="0" distB="0" distL="0" distR="0" wp14:anchorId="7E3516AE" wp14:editId="6F8984B2">
          <wp:extent cx="1699939" cy="556351"/>
          <wp:effectExtent l="0" t="0" r="0" b="0"/>
          <wp:docPr id="1331129279" name="Picture 1" descr="A black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129279" name="Picture 1" descr="A black background with red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46745" cy="571670"/>
                  </a:xfrm>
                  <a:prstGeom prst="rect">
                    <a:avLst/>
                  </a:prstGeom>
                </pic:spPr>
              </pic:pic>
            </a:graphicData>
          </a:graphic>
        </wp:inline>
      </w:drawing>
    </w:r>
  </w:p>
  <w:p w14:paraId="086DB879" w14:textId="77777777" w:rsidR="005C529B" w:rsidRDefault="005C529B">
    <w:pPr>
      <w:pStyle w:val="Header"/>
    </w:pPr>
  </w:p>
  <w:p w14:paraId="6D710993" w14:textId="77777777" w:rsidR="009C31D7" w:rsidRDefault="009C31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B357D"/>
    <w:multiLevelType w:val="multilevel"/>
    <w:tmpl w:val="72C0A9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12711B8"/>
    <w:multiLevelType w:val="multilevel"/>
    <w:tmpl w:val="FC8AF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5E1C73"/>
    <w:multiLevelType w:val="hybridMultilevel"/>
    <w:tmpl w:val="4C40B164"/>
    <w:lvl w:ilvl="0" w:tplc="FFFFFFFF">
      <w:start w:val="1"/>
      <w:numFmt w:val="decimal"/>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062F5E"/>
    <w:multiLevelType w:val="multilevel"/>
    <w:tmpl w:val="D298C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6" w15:restartNumberingAfterBreak="0">
    <w:nsid w:val="484D7E8B"/>
    <w:multiLevelType w:val="multilevel"/>
    <w:tmpl w:val="DBAA8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9A0515"/>
    <w:multiLevelType w:val="hybridMultilevel"/>
    <w:tmpl w:val="8BF00374"/>
    <w:lvl w:ilvl="0" w:tplc="DA9075E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A21511"/>
    <w:multiLevelType w:val="hybridMultilevel"/>
    <w:tmpl w:val="7EDC4850"/>
    <w:lvl w:ilvl="0" w:tplc="71C874F8">
      <w:start w:val="2"/>
      <w:numFmt w:val="bullet"/>
      <w:lvlText w:val="-"/>
      <w:lvlJc w:val="left"/>
      <w:pPr>
        <w:ind w:left="720" w:hanging="36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D576A6"/>
    <w:multiLevelType w:val="hybridMultilevel"/>
    <w:tmpl w:val="17DCD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FD66A3"/>
    <w:multiLevelType w:val="multilevel"/>
    <w:tmpl w:val="741E4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323B1B"/>
    <w:multiLevelType w:val="multilevel"/>
    <w:tmpl w:val="8DF43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8D4998"/>
    <w:multiLevelType w:val="multilevel"/>
    <w:tmpl w:val="3D461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AA35C1"/>
    <w:multiLevelType w:val="multilevel"/>
    <w:tmpl w:val="CC149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C173A4"/>
    <w:multiLevelType w:val="hybridMultilevel"/>
    <w:tmpl w:val="68A4B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6804360">
    <w:abstractNumId w:val="10"/>
  </w:num>
  <w:num w:numId="2" w16cid:durableId="810899843">
    <w:abstractNumId w:val="3"/>
  </w:num>
  <w:num w:numId="3" w16cid:durableId="633757726">
    <w:abstractNumId w:val="2"/>
  </w:num>
  <w:num w:numId="4" w16cid:durableId="1213496896">
    <w:abstractNumId w:val="5"/>
  </w:num>
  <w:num w:numId="5" w16cid:durableId="1724131494">
    <w:abstractNumId w:val="4"/>
  </w:num>
  <w:num w:numId="6" w16cid:durableId="219365434">
    <w:abstractNumId w:val="11"/>
  </w:num>
  <w:num w:numId="7" w16cid:durableId="1533227519">
    <w:abstractNumId w:val="13"/>
  </w:num>
  <w:num w:numId="8" w16cid:durableId="2049527729">
    <w:abstractNumId w:val="12"/>
  </w:num>
  <w:num w:numId="9" w16cid:durableId="1716849769">
    <w:abstractNumId w:val="6"/>
  </w:num>
  <w:num w:numId="10" w16cid:durableId="42019539">
    <w:abstractNumId w:val="1"/>
  </w:num>
  <w:num w:numId="11" w16cid:durableId="1397433026">
    <w:abstractNumId w:val="0"/>
  </w:num>
  <w:num w:numId="12" w16cid:durableId="1494761087">
    <w:abstractNumId w:val="9"/>
  </w:num>
  <w:num w:numId="13" w16cid:durableId="316694086">
    <w:abstractNumId w:val="14"/>
  </w:num>
  <w:num w:numId="14" w16cid:durableId="1948194428">
    <w:abstractNumId w:val="7"/>
  </w:num>
  <w:num w:numId="15" w16cid:durableId="14570229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2F9"/>
    <w:rsid w:val="00007D06"/>
    <w:rsid w:val="00017FC9"/>
    <w:rsid w:val="000207EB"/>
    <w:rsid w:val="000867A1"/>
    <w:rsid w:val="000A4C45"/>
    <w:rsid w:val="000C285E"/>
    <w:rsid w:val="000D1C18"/>
    <w:rsid w:val="000D3EC1"/>
    <w:rsid w:val="000D5751"/>
    <w:rsid w:val="000D6C06"/>
    <w:rsid w:val="000E1167"/>
    <w:rsid w:val="000F238E"/>
    <w:rsid w:val="001201CB"/>
    <w:rsid w:val="0012206E"/>
    <w:rsid w:val="001346F8"/>
    <w:rsid w:val="001462CE"/>
    <w:rsid w:val="001754F1"/>
    <w:rsid w:val="00177601"/>
    <w:rsid w:val="0018109F"/>
    <w:rsid w:val="00184A52"/>
    <w:rsid w:val="00191B52"/>
    <w:rsid w:val="001942ED"/>
    <w:rsid w:val="001B0925"/>
    <w:rsid w:val="001D1409"/>
    <w:rsid w:val="001D1503"/>
    <w:rsid w:val="001E0836"/>
    <w:rsid w:val="001E2D5D"/>
    <w:rsid w:val="001E3DB3"/>
    <w:rsid w:val="001F1BC9"/>
    <w:rsid w:val="001F6DE6"/>
    <w:rsid w:val="00210DCA"/>
    <w:rsid w:val="002136C6"/>
    <w:rsid w:val="00215B7F"/>
    <w:rsid w:val="00247F8A"/>
    <w:rsid w:val="0026379C"/>
    <w:rsid w:val="00267AD9"/>
    <w:rsid w:val="00280AD6"/>
    <w:rsid w:val="00296276"/>
    <w:rsid w:val="00297842"/>
    <w:rsid w:val="002D17B4"/>
    <w:rsid w:val="002D2E50"/>
    <w:rsid w:val="002D7194"/>
    <w:rsid w:val="002F5AD8"/>
    <w:rsid w:val="002F5C0C"/>
    <w:rsid w:val="002F640D"/>
    <w:rsid w:val="0030080F"/>
    <w:rsid w:val="003239B7"/>
    <w:rsid w:val="00337C4F"/>
    <w:rsid w:val="003525E8"/>
    <w:rsid w:val="00352D34"/>
    <w:rsid w:val="003866B3"/>
    <w:rsid w:val="003A4A5C"/>
    <w:rsid w:val="003B50B6"/>
    <w:rsid w:val="003E0435"/>
    <w:rsid w:val="003F27E7"/>
    <w:rsid w:val="004127A9"/>
    <w:rsid w:val="00412C8C"/>
    <w:rsid w:val="00441A34"/>
    <w:rsid w:val="004474DC"/>
    <w:rsid w:val="004876E8"/>
    <w:rsid w:val="004942F9"/>
    <w:rsid w:val="00497CEB"/>
    <w:rsid w:val="004B33D6"/>
    <w:rsid w:val="004D252B"/>
    <w:rsid w:val="004F3665"/>
    <w:rsid w:val="00512571"/>
    <w:rsid w:val="00513E43"/>
    <w:rsid w:val="00517788"/>
    <w:rsid w:val="0052022D"/>
    <w:rsid w:val="00521F81"/>
    <w:rsid w:val="005304BA"/>
    <w:rsid w:val="00534AF6"/>
    <w:rsid w:val="00560144"/>
    <w:rsid w:val="00564808"/>
    <w:rsid w:val="0056699B"/>
    <w:rsid w:val="00573162"/>
    <w:rsid w:val="00591F3C"/>
    <w:rsid w:val="00595595"/>
    <w:rsid w:val="005A4E12"/>
    <w:rsid w:val="005B23A4"/>
    <w:rsid w:val="005B465E"/>
    <w:rsid w:val="005C529B"/>
    <w:rsid w:val="005D512C"/>
    <w:rsid w:val="005E42F9"/>
    <w:rsid w:val="00604FD4"/>
    <w:rsid w:val="006065C9"/>
    <w:rsid w:val="00610AAF"/>
    <w:rsid w:val="00612BA6"/>
    <w:rsid w:val="00646C19"/>
    <w:rsid w:val="00652941"/>
    <w:rsid w:val="00662F48"/>
    <w:rsid w:val="00672F06"/>
    <w:rsid w:val="00673F53"/>
    <w:rsid w:val="00683476"/>
    <w:rsid w:val="00687EE8"/>
    <w:rsid w:val="0069264E"/>
    <w:rsid w:val="006B3468"/>
    <w:rsid w:val="006B38F1"/>
    <w:rsid w:val="006C3B22"/>
    <w:rsid w:val="006D17CF"/>
    <w:rsid w:val="006D1986"/>
    <w:rsid w:val="006E4637"/>
    <w:rsid w:val="0070210A"/>
    <w:rsid w:val="00714824"/>
    <w:rsid w:val="0072466A"/>
    <w:rsid w:val="0072483B"/>
    <w:rsid w:val="00732E4D"/>
    <w:rsid w:val="00743BDE"/>
    <w:rsid w:val="00754F8C"/>
    <w:rsid w:val="007555D2"/>
    <w:rsid w:val="007572B9"/>
    <w:rsid w:val="00773024"/>
    <w:rsid w:val="007844EB"/>
    <w:rsid w:val="007B0FAC"/>
    <w:rsid w:val="007B2077"/>
    <w:rsid w:val="007B5BC8"/>
    <w:rsid w:val="007D5F01"/>
    <w:rsid w:val="007E7D33"/>
    <w:rsid w:val="00804475"/>
    <w:rsid w:val="00810EFE"/>
    <w:rsid w:val="00812C15"/>
    <w:rsid w:val="00831B09"/>
    <w:rsid w:val="008467A5"/>
    <w:rsid w:val="00853797"/>
    <w:rsid w:val="00861727"/>
    <w:rsid w:val="0088207F"/>
    <w:rsid w:val="00890BE5"/>
    <w:rsid w:val="00891F59"/>
    <w:rsid w:val="00894FDE"/>
    <w:rsid w:val="00895383"/>
    <w:rsid w:val="008B7483"/>
    <w:rsid w:val="008C25A9"/>
    <w:rsid w:val="009204D3"/>
    <w:rsid w:val="009277F4"/>
    <w:rsid w:val="00927BCD"/>
    <w:rsid w:val="00950293"/>
    <w:rsid w:val="00956948"/>
    <w:rsid w:val="00963C0B"/>
    <w:rsid w:val="00983488"/>
    <w:rsid w:val="00983EA2"/>
    <w:rsid w:val="00990048"/>
    <w:rsid w:val="0099489A"/>
    <w:rsid w:val="0099639C"/>
    <w:rsid w:val="009C31D7"/>
    <w:rsid w:val="009D2FD9"/>
    <w:rsid w:val="009D63CD"/>
    <w:rsid w:val="00A17E0A"/>
    <w:rsid w:val="00A22C50"/>
    <w:rsid w:val="00A23F6A"/>
    <w:rsid w:val="00A32E91"/>
    <w:rsid w:val="00A448E9"/>
    <w:rsid w:val="00A638D1"/>
    <w:rsid w:val="00A73216"/>
    <w:rsid w:val="00A7450D"/>
    <w:rsid w:val="00A86162"/>
    <w:rsid w:val="00A97D16"/>
    <w:rsid w:val="00AB0CAB"/>
    <w:rsid w:val="00AB1D78"/>
    <w:rsid w:val="00AB6A6E"/>
    <w:rsid w:val="00AD06BB"/>
    <w:rsid w:val="00AD45CB"/>
    <w:rsid w:val="00AD697D"/>
    <w:rsid w:val="00AD7702"/>
    <w:rsid w:val="00AE38F5"/>
    <w:rsid w:val="00AF480E"/>
    <w:rsid w:val="00AF7978"/>
    <w:rsid w:val="00B041E3"/>
    <w:rsid w:val="00B058F0"/>
    <w:rsid w:val="00B05AA4"/>
    <w:rsid w:val="00B323A9"/>
    <w:rsid w:val="00B37480"/>
    <w:rsid w:val="00B44AC0"/>
    <w:rsid w:val="00B61130"/>
    <w:rsid w:val="00B97BEB"/>
    <w:rsid w:val="00BA5326"/>
    <w:rsid w:val="00BC08B8"/>
    <w:rsid w:val="00BD2FD8"/>
    <w:rsid w:val="00BD5944"/>
    <w:rsid w:val="00BE6DA0"/>
    <w:rsid w:val="00BF3470"/>
    <w:rsid w:val="00C06026"/>
    <w:rsid w:val="00C115AD"/>
    <w:rsid w:val="00C22C4F"/>
    <w:rsid w:val="00C250A3"/>
    <w:rsid w:val="00C3319C"/>
    <w:rsid w:val="00C429E1"/>
    <w:rsid w:val="00C47DDA"/>
    <w:rsid w:val="00C72403"/>
    <w:rsid w:val="00C90CCB"/>
    <w:rsid w:val="00CA2280"/>
    <w:rsid w:val="00CB4004"/>
    <w:rsid w:val="00CC4F97"/>
    <w:rsid w:val="00CD6CA6"/>
    <w:rsid w:val="00D044A3"/>
    <w:rsid w:val="00D140C2"/>
    <w:rsid w:val="00D143E5"/>
    <w:rsid w:val="00D2241D"/>
    <w:rsid w:val="00D25E55"/>
    <w:rsid w:val="00D368EC"/>
    <w:rsid w:val="00D61753"/>
    <w:rsid w:val="00D76E21"/>
    <w:rsid w:val="00D93D68"/>
    <w:rsid w:val="00DA201D"/>
    <w:rsid w:val="00DB0EF9"/>
    <w:rsid w:val="00DB2F04"/>
    <w:rsid w:val="00DB4B5B"/>
    <w:rsid w:val="00DC2BFE"/>
    <w:rsid w:val="00DC323E"/>
    <w:rsid w:val="00DC7989"/>
    <w:rsid w:val="00DD3FD4"/>
    <w:rsid w:val="00DD7EDD"/>
    <w:rsid w:val="00DE0351"/>
    <w:rsid w:val="00DE30B8"/>
    <w:rsid w:val="00E02094"/>
    <w:rsid w:val="00E155D0"/>
    <w:rsid w:val="00E327C6"/>
    <w:rsid w:val="00E3672F"/>
    <w:rsid w:val="00E61FF8"/>
    <w:rsid w:val="00E90EB2"/>
    <w:rsid w:val="00EA343A"/>
    <w:rsid w:val="00EA67B8"/>
    <w:rsid w:val="00EA6949"/>
    <w:rsid w:val="00EB2518"/>
    <w:rsid w:val="00EC1F4A"/>
    <w:rsid w:val="00EE2DDE"/>
    <w:rsid w:val="00EF31ED"/>
    <w:rsid w:val="00EF4A95"/>
    <w:rsid w:val="00F04C9E"/>
    <w:rsid w:val="00F055E6"/>
    <w:rsid w:val="00F175ED"/>
    <w:rsid w:val="00F641F8"/>
    <w:rsid w:val="00F7030B"/>
    <w:rsid w:val="00F869D6"/>
    <w:rsid w:val="00F94F16"/>
    <w:rsid w:val="00FA41A9"/>
    <w:rsid w:val="00FB32F7"/>
    <w:rsid w:val="00FC7279"/>
    <w:rsid w:val="00FD2DA8"/>
    <w:rsid w:val="00FD6E50"/>
    <w:rsid w:val="00FE1377"/>
    <w:rsid w:val="00FE2132"/>
    <w:rsid w:val="01F6E233"/>
    <w:rsid w:val="029CD56E"/>
    <w:rsid w:val="07AD97D1"/>
    <w:rsid w:val="095AF77D"/>
    <w:rsid w:val="0E516E8D"/>
    <w:rsid w:val="11D0A3C8"/>
    <w:rsid w:val="131BA9F5"/>
    <w:rsid w:val="143AB4D7"/>
    <w:rsid w:val="16ABEF7E"/>
    <w:rsid w:val="1756C9D1"/>
    <w:rsid w:val="197A8158"/>
    <w:rsid w:val="1C33CE68"/>
    <w:rsid w:val="1CD10586"/>
    <w:rsid w:val="22AE07E9"/>
    <w:rsid w:val="27DE12DB"/>
    <w:rsid w:val="31926107"/>
    <w:rsid w:val="31EC66FC"/>
    <w:rsid w:val="32243CB7"/>
    <w:rsid w:val="37C27B27"/>
    <w:rsid w:val="37C5B7E9"/>
    <w:rsid w:val="3B761C27"/>
    <w:rsid w:val="40CB6A0E"/>
    <w:rsid w:val="43D8ED3F"/>
    <w:rsid w:val="4704E987"/>
    <w:rsid w:val="4E9D05D7"/>
    <w:rsid w:val="61423B75"/>
    <w:rsid w:val="6CE1040B"/>
    <w:rsid w:val="6D44A008"/>
    <w:rsid w:val="6DA8272F"/>
    <w:rsid w:val="6F47235B"/>
    <w:rsid w:val="75B5F98B"/>
    <w:rsid w:val="7EFCF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571288"/>
  <w15:chartTrackingRefBased/>
  <w15:docId w15:val="{4CCEA32E-E8C4-48CF-B86E-CDA87BE8B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2DDE"/>
    <w:pPr>
      <w:keepNext/>
      <w:keepLines/>
      <w:spacing w:before="240"/>
      <w:outlineLvl w:val="0"/>
    </w:pPr>
    <w:rPr>
      <w:rFonts w:ascii="Tahoma" w:eastAsiaTheme="majorEastAsia" w:hAnsi="Tahoma" w:cstheme="majorBidi"/>
      <w:b/>
      <w:color w:val="000000" w:themeColor="text1"/>
      <w:sz w:val="28"/>
      <w:szCs w:val="32"/>
    </w:rPr>
  </w:style>
  <w:style w:type="paragraph" w:styleId="Heading2">
    <w:name w:val="heading 2"/>
    <w:basedOn w:val="Normal"/>
    <w:next w:val="Normal"/>
    <w:link w:val="Heading2Char"/>
    <w:uiPriority w:val="9"/>
    <w:unhideWhenUsed/>
    <w:qFormat/>
    <w:rsid w:val="00EE2DDE"/>
    <w:pPr>
      <w:keepNext/>
      <w:keepLines/>
      <w:spacing w:before="40"/>
      <w:outlineLvl w:val="1"/>
    </w:pPr>
    <w:rPr>
      <w:rFonts w:ascii="Tahoma" w:eastAsiaTheme="majorEastAsia" w:hAnsi="Tahoma" w:cstheme="majorBidi"/>
      <w:color w:val="000000" w:themeColor="text1"/>
      <w:sz w:val="26"/>
      <w:szCs w:val="26"/>
      <w:lang w:eastAsia="en-GB"/>
    </w:rPr>
  </w:style>
  <w:style w:type="paragraph" w:styleId="Heading3">
    <w:name w:val="heading 3"/>
    <w:basedOn w:val="Normal"/>
    <w:next w:val="Normal"/>
    <w:link w:val="Heading3Char"/>
    <w:uiPriority w:val="9"/>
    <w:unhideWhenUsed/>
    <w:qFormat/>
    <w:rsid w:val="00EE2DDE"/>
    <w:pPr>
      <w:keepNext/>
      <w:keepLines/>
      <w:spacing w:before="40"/>
      <w:outlineLvl w:val="2"/>
    </w:pPr>
    <w:rPr>
      <w:rFonts w:ascii="Tahoma" w:eastAsiaTheme="majorEastAsia" w:hAnsi="Tahoma" w:cstheme="majorBidi"/>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DDE"/>
    <w:rPr>
      <w:rFonts w:ascii="Tahoma" w:eastAsiaTheme="majorEastAsia" w:hAnsi="Tahoma" w:cstheme="majorBidi"/>
      <w:b/>
      <w:color w:val="000000" w:themeColor="text1"/>
      <w:sz w:val="28"/>
      <w:szCs w:val="32"/>
    </w:rPr>
  </w:style>
  <w:style w:type="character" w:customStyle="1" w:styleId="Heading2Char">
    <w:name w:val="Heading 2 Char"/>
    <w:basedOn w:val="DefaultParagraphFont"/>
    <w:link w:val="Heading2"/>
    <w:uiPriority w:val="9"/>
    <w:rsid w:val="00EE2DDE"/>
    <w:rPr>
      <w:rFonts w:ascii="Tahoma" w:eastAsiaTheme="majorEastAsia" w:hAnsi="Tahoma" w:cstheme="majorBidi"/>
      <w:color w:val="000000" w:themeColor="text1"/>
      <w:sz w:val="26"/>
      <w:szCs w:val="26"/>
      <w:lang w:eastAsia="en-GB"/>
    </w:rPr>
  </w:style>
  <w:style w:type="character" w:customStyle="1" w:styleId="Heading3Char">
    <w:name w:val="Heading 3 Char"/>
    <w:basedOn w:val="DefaultParagraphFont"/>
    <w:link w:val="Heading3"/>
    <w:uiPriority w:val="9"/>
    <w:rsid w:val="00EE2DDE"/>
    <w:rPr>
      <w:rFonts w:ascii="Tahoma" w:eastAsiaTheme="majorEastAsia" w:hAnsi="Tahoma" w:cstheme="majorBidi"/>
      <w:i/>
      <w:color w:val="000000" w:themeColor="text1"/>
    </w:rPr>
  </w:style>
  <w:style w:type="paragraph" w:styleId="ListParagraph">
    <w:name w:val="List Paragraph"/>
    <w:basedOn w:val="Normal"/>
    <w:uiPriority w:val="34"/>
    <w:qFormat/>
    <w:rsid w:val="00591F3C"/>
    <w:pPr>
      <w:ind w:left="720"/>
      <w:contextualSpacing/>
    </w:pPr>
  </w:style>
  <w:style w:type="paragraph" w:styleId="BodyTextIndent2">
    <w:name w:val="Body Text Indent 2"/>
    <w:basedOn w:val="Normal"/>
    <w:link w:val="BodyTextIndent2Char"/>
    <w:uiPriority w:val="99"/>
    <w:semiHidden/>
    <w:unhideWhenUsed/>
    <w:rsid w:val="00C115AD"/>
    <w:pPr>
      <w:spacing w:after="120" w:line="480" w:lineRule="auto"/>
      <w:ind w:left="283"/>
    </w:pPr>
  </w:style>
  <w:style w:type="character" w:customStyle="1" w:styleId="BodyTextIndent2Char">
    <w:name w:val="Body Text Indent 2 Char"/>
    <w:basedOn w:val="DefaultParagraphFont"/>
    <w:link w:val="BodyTextIndent2"/>
    <w:uiPriority w:val="99"/>
    <w:semiHidden/>
    <w:rsid w:val="00C115AD"/>
  </w:style>
  <w:style w:type="paragraph" w:styleId="Revision">
    <w:name w:val="Revision"/>
    <w:hidden/>
    <w:uiPriority w:val="99"/>
    <w:semiHidden/>
    <w:rsid w:val="008C25A9"/>
  </w:style>
  <w:style w:type="paragraph" w:styleId="Header">
    <w:name w:val="header"/>
    <w:basedOn w:val="Normal"/>
    <w:link w:val="HeaderChar"/>
    <w:uiPriority w:val="99"/>
    <w:unhideWhenUsed/>
    <w:rsid w:val="009C31D7"/>
    <w:pPr>
      <w:tabs>
        <w:tab w:val="center" w:pos="4513"/>
        <w:tab w:val="right" w:pos="9026"/>
      </w:tabs>
    </w:pPr>
  </w:style>
  <w:style w:type="character" w:customStyle="1" w:styleId="HeaderChar">
    <w:name w:val="Header Char"/>
    <w:basedOn w:val="DefaultParagraphFont"/>
    <w:link w:val="Header"/>
    <w:uiPriority w:val="99"/>
    <w:rsid w:val="009C31D7"/>
  </w:style>
  <w:style w:type="paragraph" w:styleId="Footer">
    <w:name w:val="footer"/>
    <w:basedOn w:val="Normal"/>
    <w:link w:val="FooterChar"/>
    <w:uiPriority w:val="99"/>
    <w:unhideWhenUsed/>
    <w:rsid w:val="009C31D7"/>
    <w:pPr>
      <w:tabs>
        <w:tab w:val="center" w:pos="4513"/>
        <w:tab w:val="right" w:pos="9026"/>
      </w:tabs>
    </w:pPr>
  </w:style>
  <w:style w:type="character" w:customStyle="1" w:styleId="FooterChar">
    <w:name w:val="Footer Char"/>
    <w:basedOn w:val="DefaultParagraphFont"/>
    <w:link w:val="Footer"/>
    <w:uiPriority w:val="99"/>
    <w:rsid w:val="009C31D7"/>
  </w:style>
  <w:style w:type="paragraph" w:styleId="CommentText">
    <w:name w:val="annotation text"/>
    <w:basedOn w:val="Normal"/>
    <w:link w:val="CommentTextChar"/>
    <w:uiPriority w:val="99"/>
    <w:unhideWhenUsed/>
    <w:rsid w:val="000207EB"/>
    <w:rPr>
      <w:sz w:val="20"/>
      <w:szCs w:val="20"/>
    </w:rPr>
  </w:style>
  <w:style w:type="character" w:customStyle="1" w:styleId="CommentTextChar">
    <w:name w:val="Comment Text Char"/>
    <w:basedOn w:val="DefaultParagraphFont"/>
    <w:link w:val="CommentText"/>
    <w:uiPriority w:val="99"/>
    <w:rsid w:val="000207EB"/>
    <w:rPr>
      <w:sz w:val="20"/>
      <w:szCs w:val="20"/>
    </w:rPr>
  </w:style>
  <w:style w:type="character" w:styleId="CommentReference">
    <w:name w:val="annotation reference"/>
    <w:basedOn w:val="DefaultParagraphFont"/>
    <w:uiPriority w:val="99"/>
    <w:semiHidden/>
    <w:unhideWhenUsed/>
    <w:rsid w:val="000207EB"/>
    <w:rPr>
      <w:sz w:val="16"/>
      <w:szCs w:val="16"/>
    </w:rPr>
  </w:style>
  <w:style w:type="paragraph" w:styleId="CommentSubject">
    <w:name w:val="annotation subject"/>
    <w:basedOn w:val="CommentText"/>
    <w:next w:val="CommentText"/>
    <w:link w:val="CommentSubjectChar"/>
    <w:uiPriority w:val="99"/>
    <w:semiHidden/>
    <w:unhideWhenUsed/>
    <w:rsid w:val="006C3B22"/>
    <w:rPr>
      <w:b/>
      <w:bCs/>
    </w:rPr>
  </w:style>
  <w:style w:type="character" w:customStyle="1" w:styleId="CommentSubjectChar">
    <w:name w:val="Comment Subject Char"/>
    <w:basedOn w:val="CommentTextChar"/>
    <w:link w:val="CommentSubject"/>
    <w:uiPriority w:val="99"/>
    <w:semiHidden/>
    <w:rsid w:val="006C3B22"/>
    <w:rPr>
      <w:b/>
      <w:bCs/>
      <w:sz w:val="20"/>
      <w:szCs w:val="20"/>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2F5AD8"/>
    <w:rPr>
      <w:color w:val="605E5C"/>
      <w:shd w:val="clear" w:color="auto" w:fill="E1DFDD"/>
    </w:rPr>
  </w:style>
  <w:style w:type="paragraph" w:customStyle="1" w:styleId="p1">
    <w:name w:val="p1"/>
    <w:basedOn w:val="Normal"/>
    <w:rsid w:val="00612BA6"/>
    <w:pPr>
      <w:spacing w:before="100" w:beforeAutospacing="1" w:after="100" w:afterAutospacing="1"/>
    </w:pPr>
    <w:rPr>
      <w:rFonts w:ascii="Times New Roman" w:eastAsia="Times New Roman" w:hAnsi="Times New Roman" w:cs="Times New Roman"/>
      <w:kern w:val="0"/>
      <w:lang w:eastAsia="en-GB"/>
      <w14:ligatures w14:val="none"/>
    </w:rPr>
  </w:style>
  <w:style w:type="character" w:styleId="Mention">
    <w:name w:val="Mention"/>
    <w:basedOn w:val="DefaultParagraphFont"/>
    <w:uiPriority w:val="99"/>
    <w:unhideWhenUsed/>
    <w:rsid w:val="002D2E5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76804">
      <w:bodyDiv w:val="1"/>
      <w:marLeft w:val="0"/>
      <w:marRight w:val="0"/>
      <w:marTop w:val="0"/>
      <w:marBottom w:val="0"/>
      <w:divBdr>
        <w:top w:val="none" w:sz="0" w:space="0" w:color="auto"/>
        <w:left w:val="none" w:sz="0" w:space="0" w:color="auto"/>
        <w:bottom w:val="none" w:sz="0" w:space="0" w:color="auto"/>
        <w:right w:val="none" w:sz="0" w:space="0" w:color="auto"/>
      </w:divBdr>
      <w:divsChild>
        <w:div w:id="830021781">
          <w:marLeft w:val="0"/>
          <w:marRight w:val="0"/>
          <w:marTop w:val="0"/>
          <w:marBottom w:val="0"/>
          <w:divBdr>
            <w:top w:val="none" w:sz="0" w:space="0" w:color="auto"/>
            <w:left w:val="none" w:sz="0" w:space="0" w:color="auto"/>
            <w:bottom w:val="none" w:sz="0" w:space="0" w:color="auto"/>
            <w:right w:val="none" w:sz="0" w:space="0" w:color="auto"/>
          </w:divBdr>
          <w:divsChild>
            <w:div w:id="1338966164">
              <w:marLeft w:val="0"/>
              <w:marRight w:val="0"/>
              <w:marTop w:val="0"/>
              <w:marBottom w:val="0"/>
              <w:divBdr>
                <w:top w:val="none" w:sz="0" w:space="0" w:color="auto"/>
                <w:left w:val="none" w:sz="0" w:space="0" w:color="auto"/>
                <w:bottom w:val="none" w:sz="0" w:space="0" w:color="auto"/>
                <w:right w:val="none" w:sz="0" w:space="0" w:color="auto"/>
              </w:divBdr>
              <w:divsChild>
                <w:div w:id="591091116">
                  <w:marLeft w:val="0"/>
                  <w:marRight w:val="0"/>
                  <w:marTop w:val="0"/>
                  <w:marBottom w:val="0"/>
                  <w:divBdr>
                    <w:top w:val="none" w:sz="0" w:space="0" w:color="auto"/>
                    <w:left w:val="none" w:sz="0" w:space="0" w:color="auto"/>
                    <w:bottom w:val="none" w:sz="0" w:space="0" w:color="auto"/>
                    <w:right w:val="none" w:sz="0" w:space="0" w:color="auto"/>
                  </w:divBdr>
                  <w:divsChild>
                    <w:div w:id="179767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050515">
      <w:bodyDiv w:val="1"/>
      <w:marLeft w:val="0"/>
      <w:marRight w:val="0"/>
      <w:marTop w:val="0"/>
      <w:marBottom w:val="0"/>
      <w:divBdr>
        <w:top w:val="none" w:sz="0" w:space="0" w:color="auto"/>
        <w:left w:val="none" w:sz="0" w:space="0" w:color="auto"/>
        <w:bottom w:val="none" w:sz="0" w:space="0" w:color="auto"/>
        <w:right w:val="none" w:sz="0" w:space="0" w:color="auto"/>
      </w:divBdr>
    </w:div>
    <w:div w:id="289360073">
      <w:bodyDiv w:val="1"/>
      <w:marLeft w:val="0"/>
      <w:marRight w:val="0"/>
      <w:marTop w:val="0"/>
      <w:marBottom w:val="0"/>
      <w:divBdr>
        <w:top w:val="none" w:sz="0" w:space="0" w:color="auto"/>
        <w:left w:val="none" w:sz="0" w:space="0" w:color="auto"/>
        <w:bottom w:val="none" w:sz="0" w:space="0" w:color="auto"/>
        <w:right w:val="none" w:sz="0" w:space="0" w:color="auto"/>
      </w:divBdr>
    </w:div>
    <w:div w:id="328408130">
      <w:bodyDiv w:val="1"/>
      <w:marLeft w:val="0"/>
      <w:marRight w:val="0"/>
      <w:marTop w:val="0"/>
      <w:marBottom w:val="0"/>
      <w:divBdr>
        <w:top w:val="none" w:sz="0" w:space="0" w:color="auto"/>
        <w:left w:val="none" w:sz="0" w:space="0" w:color="auto"/>
        <w:bottom w:val="none" w:sz="0" w:space="0" w:color="auto"/>
        <w:right w:val="none" w:sz="0" w:space="0" w:color="auto"/>
      </w:divBdr>
      <w:divsChild>
        <w:div w:id="68045296">
          <w:marLeft w:val="0"/>
          <w:marRight w:val="0"/>
          <w:marTop w:val="0"/>
          <w:marBottom w:val="0"/>
          <w:divBdr>
            <w:top w:val="none" w:sz="0" w:space="0" w:color="auto"/>
            <w:left w:val="none" w:sz="0" w:space="0" w:color="auto"/>
            <w:bottom w:val="none" w:sz="0" w:space="0" w:color="auto"/>
            <w:right w:val="none" w:sz="0" w:space="0" w:color="auto"/>
          </w:divBdr>
          <w:divsChild>
            <w:div w:id="1594169162">
              <w:marLeft w:val="0"/>
              <w:marRight w:val="0"/>
              <w:marTop w:val="0"/>
              <w:marBottom w:val="0"/>
              <w:divBdr>
                <w:top w:val="none" w:sz="0" w:space="0" w:color="auto"/>
                <w:left w:val="none" w:sz="0" w:space="0" w:color="auto"/>
                <w:bottom w:val="none" w:sz="0" w:space="0" w:color="auto"/>
                <w:right w:val="none" w:sz="0" w:space="0" w:color="auto"/>
              </w:divBdr>
              <w:divsChild>
                <w:div w:id="1356419600">
                  <w:marLeft w:val="0"/>
                  <w:marRight w:val="0"/>
                  <w:marTop w:val="0"/>
                  <w:marBottom w:val="0"/>
                  <w:divBdr>
                    <w:top w:val="none" w:sz="0" w:space="0" w:color="auto"/>
                    <w:left w:val="none" w:sz="0" w:space="0" w:color="auto"/>
                    <w:bottom w:val="none" w:sz="0" w:space="0" w:color="auto"/>
                    <w:right w:val="none" w:sz="0" w:space="0" w:color="auto"/>
                  </w:divBdr>
                  <w:divsChild>
                    <w:div w:id="36899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027475">
      <w:bodyDiv w:val="1"/>
      <w:marLeft w:val="0"/>
      <w:marRight w:val="0"/>
      <w:marTop w:val="0"/>
      <w:marBottom w:val="0"/>
      <w:divBdr>
        <w:top w:val="none" w:sz="0" w:space="0" w:color="auto"/>
        <w:left w:val="none" w:sz="0" w:space="0" w:color="auto"/>
        <w:bottom w:val="none" w:sz="0" w:space="0" w:color="auto"/>
        <w:right w:val="none" w:sz="0" w:space="0" w:color="auto"/>
      </w:divBdr>
    </w:div>
    <w:div w:id="766774014">
      <w:bodyDiv w:val="1"/>
      <w:marLeft w:val="0"/>
      <w:marRight w:val="0"/>
      <w:marTop w:val="0"/>
      <w:marBottom w:val="0"/>
      <w:divBdr>
        <w:top w:val="none" w:sz="0" w:space="0" w:color="auto"/>
        <w:left w:val="none" w:sz="0" w:space="0" w:color="auto"/>
        <w:bottom w:val="none" w:sz="0" w:space="0" w:color="auto"/>
        <w:right w:val="none" w:sz="0" w:space="0" w:color="auto"/>
      </w:divBdr>
    </w:div>
    <w:div w:id="819538229">
      <w:bodyDiv w:val="1"/>
      <w:marLeft w:val="0"/>
      <w:marRight w:val="0"/>
      <w:marTop w:val="0"/>
      <w:marBottom w:val="0"/>
      <w:divBdr>
        <w:top w:val="none" w:sz="0" w:space="0" w:color="auto"/>
        <w:left w:val="none" w:sz="0" w:space="0" w:color="auto"/>
        <w:bottom w:val="none" w:sz="0" w:space="0" w:color="auto"/>
        <w:right w:val="none" w:sz="0" w:space="0" w:color="auto"/>
      </w:divBdr>
      <w:divsChild>
        <w:div w:id="1071780476">
          <w:marLeft w:val="0"/>
          <w:marRight w:val="0"/>
          <w:marTop w:val="0"/>
          <w:marBottom w:val="0"/>
          <w:divBdr>
            <w:top w:val="none" w:sz="0" w:space="0" w:color="auto"/>
            <w:left w:val="none" w:sz="0" w:space="0" w:color="auto"/>
            <w:bottom w:val="none" w:sz="0" w:space="0" w:color="auto"/>
            <w:right w:val="none" w:sz="0" w:space="0" w:color="auto"/>
          </w:divBdr>
          <w:divsChild>
            <w:div w:id="529339001">
              <w:marLeft w:val="0"/>
              <w:marRight w:val="0"/>
              <w:marTop w:val="0"/>
              <w:marBottom w:val="0"/>
              <w:divBdr>
                <w:top w:val="none" w:sz="0" w:space="0" w:color="auto"/>
                <w:left w:val="none" w:sz="0" w:space="0" w:color="auto"/>
                <w:bottom w:val="none" w:sz="0" w:space="0" w:color="auto"/>
                <w:right w:val="none" w:sz="0" w:space="0" w:color="auto"/>
              </w:divBdr>
              <w:divsChild>
                <w:div w:id="141780199">
                  <w:marLeft w:val="0"/>
                  <w:marRight w:val="0"/>
                  <w:marTop w:val="0"/>
                  <w:marBottom w:val="0"/>
                  <w:divBdr>
                    <w:top w:val="none" w:sz="0" w:space="0" w:color="auto"/>
                    <w:left w:val="none" w:sz="0" w:space="0" w:color="auto"/>
                    <w:bottom w:val="none" w:sz="0" w:space="0" w:color="auto"/>
                    <w:right w:val="none" w:sz="0" w:space="0" w:color="auto"/>
                  </w:divBdr>
                  <w:divsChild>
                    <w:div w:id="99792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489632">
      <w:bodyDiv w:val="1"/>
      <w:marLeft w:val="0"/>
      <w:marRight w:val="0"/>
      <w:marTop w:val="0"/>
      <w:marBottom w:val="0"/>
      <w:divBdr>
        <w:top w:val="none" w:sz="0" w:space="0" w:color="auto"/>
        <w:left w:val="none" w:sz="0" w:space="0" w:color="auto"/>
        <w:bottom w:val="none" w:sz="0" w:space="0" w:color="auto"/>
        <w:right w:val="none" w:sz="0" w:space="0" w:color="auto"/>
      </w:divBdr>
      <w:divsChild>
        <w:div w:id="282612623">
          <w:marLeft w:val="0"/>
          <w:marRight w:val="0"/>
          <w:marTop w:val="0"/>
          <w:marBottom w:val="0"/>
          <w:divBdr>
            <w:top w:val="none" w:sz="0" w:space="0" w:color="auto"/>
            <w:left w:val="none" w:sz="0" w:space="0" w:color="auto"/>
            <w:bottom w:val="none" w:sz="0" w:space="0" w:color="auto"/>
            <w:right w:val="none" w:sz="0" w:space="0" w:color="auto"/>
          </w:divBdr>
          <w:divsChild>
            <w:div w:id="2107649962">
              <w:marLeft w:val="0"/>
              <w:marRight w:val="0"/>
              <w:marTop w:val="0"/>
              <w:marBottom w:val="0"/>
              <w:divBdr>
                <w:top w:val="none" w:sz="0" w:space="0" w:color="auto"/>
                <w:left w:val="none" w:sz="0" w:space="0" w:color="auto"/>
                <w:bottom w:val="none" w:sz="0" w:space="0" w:color="auto"/>
                <w:right w:val="none" w:sz="0" w:space="0" w:color="auto"/>
              </w:divBdr>
              <w:divsChild>
                <w:div w:id="460877658">
                  <w:marLeft w:val="0"/>
                  <w:marRight w:val="0"/>
                  <w:marTop w:val="0"/>
                  <w:marBottom w:val="0"/>
                  <w:divBdr>
                    <w:top w:val="none" w:sz="0" w:space="0" w:color="auto"/>
                    <w:left w:val="none" w:sz="0" w:space="0" w:color="auto"/>
                    <w:bottom w:val="none" w:sz="0" w:space="0" w:color="auto"/>
                    <w:right w:val="none" w:sz="0" w:space="0" w:color="auto"/>
                  </w:divBdr>
                  <w:divsChild>
                    <w:div w:id="181359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388740">
      <w:bodyDiv w:val="1"/>
      <w:marLeft w:val="0"/>
      <w:marRight w:val="0"/>
      <w:marTop w:val="0"/>
      <w:marBottom w:val="0"/>
      <w:divBdr>
        <w:top w:val="none" w:sz="0" w:space="0" w:color="auto"/>
        <w:left w:val="none" w:sz="0" w:space="0" w:color="auto"/>
        <w:bottom w:val="none" w:sz="0" w:space="0" w:color="auto"/>
        <w:right w:val="none" w:sz="0" w:space="0" w:color="auto"/>
      </w:divBdr>
    </w:div>
    <w:div w:id="950166693">
      <w:bodyDiv w:val="1"/>
      <w:marLeft w:val="0"/>
      <w:marRight w:val="0"/>
      <w:marTop w:val="0"/>
      <w:marBottom w:val="0"/>
      <w:divBdr>
        <w:top w:val="none" w:sz="0" w:space="0" w:color="auto"/>
        <w:left w:val="none" w:sz="0" w:space="0" w:color="auto"/>
        <w:bottom w:val="none" w:sz="0" w:space="0" w:color="auto"/>
        <w:right w:val="none" w:sz="0" w:space="0" w:color="auto"/>
      </w:divBdr>
      <w:divsChild>
        <w:div w:id="1471940173">
          <w:marLeft w:val="0"/>
          <w:marRight w:val="0"/>
          <w:marTop w:val="0"/>
          <w:marBottom w:val="0"/>
          <w:divBdr>
            <w:top w:val="none" w:sz="0" w:space="0" w:color="auto"/>
            <w:left w:val="none" w:sz="0" w:space="0" w:color="auto"/>
            <w:bottom w:val="none" w:sz="0" w:space="0" w:color="auto"/>
            <w:right w:val="none" w:sz="0" w:space="0" w:color="auto"/>
          </w:divBdr>
          <w:divsChild>
            <w:div w:id="2029133515">
              <w:marLeft w:val="0"/>
              <w:marRight w:val="0"/>
              <w:marTop w:val="0"/>
              <w:marBottom w:val="0"/>
              <w:divBdr>
                <w:top w:val="none" w:sz="0" w:space="0" w:color="auto"/>
                <w:left w:val="none" w:sz="0" w:space="0" w:color="auto"/>
                <w:bottom w:val="none" w:sz="0" w:space="0" w:color="auto"/>
                <w:right w:val="none" w:sz="0" w:space="0" w:color="auto"/>
              </w:divBdr>
              <w:divsChild>
                <w:div w:id="1965303227">
                  <w:marLeft w:val="0"/>
                  <w:marRight w:val="0"/>
                  <w:marTop w:val="0"/>
                  <w:marBottom w:val="0"/>
                  <w:divBdr>
                    <w:top w:val="none" w:sz="0" w:space="0" w:color="auto"/>
                    <w:left w:val="none" w:sz="0" w:space="0" w:color="auto"/>
                    <w:bottom w:val="none" w:sz="0" w:space="0" w:color="auto"/>
                    <w:right w:val="none" w:sz="0" w:space="0" w:color="auto"/>
                  </w:divBdr>
                  <w:divsChild>
                    <w:div w:id="40025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393400">
      <w:bodyDiv w:val="1"/>
      <w:marLeft w:val="0"/>
      <w:marRight w:val="0"/>
      <w:marTop w:val="0"/>
      <w:marBottom w:val="0"/>
      <w:divBdr>
        <w:top w:val="none" w:sz="0" w:space="0" w:color="auto"/>
        <w:left w:val="none" w:sz="0" w:space="0" w:color="auto"/>
        <w:bottom w:val="none" w:sz="0" w:space="0" w:color="auto"/>
        <w:right w:val="none" w:sz="0" w:space="0" w:color="auto"/>
      </w:divBdr>
    </w:div>
    <w:div w:id="1073351247">
      <w:bodyDiv w:val="1"/>
      <w:marLeft w:val="0"/>
      <w:marRight w:val="0"/>
      <w:marTop w:val="0"/>
      <w:marBottom w:val="0"/>
      <w:divBdr>
        <w:top w:val="none" w:sz="0" w:space="0" w:color="auto"/>
        <w:left w:val="none" w:sz="0" w:space="0" w:color="auto"/>
        <w:bottom w:val="none" w:sz="0" w:space="0" w:color="auto"/>
        <w:right w:val="none" w:sz="0" w:space="0" w:color="auto"/>
      </w:divBdr>
      <w:divsChild>
        <w:div w:id="1170489450">
          <w:marLeft w:val="0"/>
          <w:marRight w:val="0"/>
          <w:marTop w:val="0"/>
          <w:marBottom w:val="0"/>
          <w:divBdr>
            <w:top w:val="none" w:sz="0" w:space="0" w:color="auto"/>
            <w:left w:val="none" w:sz="0" w:space="0" w:color="auto"/>
            <w:bottom w:val="none" w:sz="0" w:space="0" w:color="auto"/>
            <w:right w:val="none" w:sz="0" w:space="0" w:color="auto"/>
          </w:divBdr>
          <w:divsChild>
            <w:div w:id="1542984664">
              <w:marLeft w:val="0"/>
              <w:marRight w:val="0"/>
              <w:marTop w:val="0"/>
              <w:marBottom w:val="0"/>
              <w:divBdr>
                <w:top w:val="none" w:sz="0" w:space="0" w:color="auto"/>
                <w:left w:val="none" w:sz="0" w:space="0" w:color="auto"/>
                <w:bottom w:val="none" w:sz="0" w:space="0" w:color="auto"/>
                <w:right w:val="none" w:sz="0" w:space="0" w:color="auto"/>
              </w:divBdr>
              <w:divsChild>
                <w:div w:id="50740134">
                  <w:marLeft w:val="0"/>
                  <w:marRight w:val="0"/>
                  <w:marTop w:val="0"/>
                  <w:marBottom w:val="0"/>
                  <w:divBdr>
                    <w:top w:val="none" w:sz="0" w:space="0" w:color="auto"/>
                    <w:left w:val="none" w:sz="0" w:space="0" w:color="auto"/>
                    <w:bottom w:val="none" w:sz="0" w:space="0" w:color="auto"/>
                    <w:right w:val="none" w:sz="0" w:space="0" w:color="auto"/>
                  </w:divBdr>
                  <w:divsChild>
                    <w:div w:id="12223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829587">
      <w:bodyDiv w:val="1"/>
      <w:marLeft w:val="0"/>
      <w:marRight w:val="0"/>
      <w:marTop w:val="0"/>
      <w:marBottom w:val="0"/>
      <w:divBdr>
        <w:top w:val="none" w:sz="0" w:space="0" w:color="auto"/>
        <w:left w:val="none" w:sz="0" w:space="0" w:color="auto"/>
        <w:bottom w:val="none" w:sz="0" w:space="0" w:color="auto"/>
        <w:right w:val="none" w:sz="0" w:space="0" w:color="auto"/>
      </w:divBdr>
    </w:div>
    <w:div w:id="1183275824">
      <w:bodyDiv w:val="1"/>
      <w:marLeft w:val="0"/>
      <w:marRight w:val="0"/>
      <w:marTop w:val="0"/>
      <w:marBottom w:val="0"/>
      <w:divBdr>
        <w:top w:val="none" w:sz="0" w:space="0" w:color="auto"/>
        <w:left w:val="none" w:sz="0" w:space="0" w:color="auto"/>
        <w:bottom w:val="none" w:sz="0" w:space="0" w:color="auto"/>
        <w:right w:val="none" w:sz="0" w:space="0" w:color="auto"/>
      </w:divBdr>
      <w:divsChild>
        <w:div w:id="1299610908">
          <w:marLeft w:val="0"/>
          <w:marRight w:val="0"/>
          <w:marTop w:val="0"/>
          <w:marBottom w:val="0"/>
          <w:divBdr>
            <w:top w:val="none" w:sz="0" w:space="0" w:color="auto"/>
            <w:left w:val="none" w:sz="0" w:space="0" w:color="auto"/>
            <w:bottom w:val="none" w:sz="0" w:space="0" w:color="auto"/>
            <w:right w:val="none" w:sz="0" w:space="0" w:color="auto"/>
          </w:divBdr>
          <w:divsChild>
            <w:div w:id="505754239">
              <w:marLeft w:val="0"/>
              <w:marRight w:val="0"/>
              <w:marTop w:val="0"/>
              <w:marBottom w:val="0"/>
              <w:divBdr>
                <w:top w:val="none" w:sz="0" w:space="0" w:color="auto"/>
                <w:left w:val="none" w:sz="0" w:space="0" w:color="auto"/>
                <w:bottom w:val="none" w:sz="0" w:space="0" w:color="auto"/>
                <w:right w:val="none" w:sz="0" w:space="0" w:color="auto"/>
              </w:divBdr>
              <w:divsChild>
                <w:div w:id="1462650465">
                  <w:marLeft w:val="0"/>
                  <w:marRight w:val="0"/>
                  <w:marTop w:val="0"/>
                  <w:marBottom w:val="0"/>
                  <w:divBdr>
                    <w:top w:val="none" w:sz="0" w:space="0" w:color="auto"/>
                    <w:left w:val="none" w:sz="0" w:space="0" w:color="auto"/>
                    <w:bottom w:val="none" w:sz="0" w:space="0" w:color="auto"/>
                    <w:right w:val="none" w:sz="0" w:space="0" w:color="auto"/>
                  </w:divBdr>
                  <w:divsChild>
                    <w:div w:id="212534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499524">
      <w:bodyDiv w:val="1"/>
      <w:marLeft w:val="0"/>
      <w:marRight w:val="0"/>
      <w:marTop w:val="0"/>
      <w:marBottom w:val="0"/>
      <w:divBdr>
        <w:top w:val="none" w:sz="0" w:space="0" w:color="auto"/>
        <w:left w:val="none" w:sz="0" w:space="0" w:color="auto"/>
        <w:bottom w:val="none" w:sz="0" w:space="0" w:color="auto"/>
        <w:right w:val="none" w:sz="0" w:space="0" w:color="auto"/>
      </w:divBdr>
    </w:div>
    <w:div w:id="1561361540">
      <w:bodyDiv w:val="1"/>
      <w:marLeft w:val="0"/>
      <w:marRight w:val="0"/>
      <w:marTop w:val="0"/>
      <w:marBottom w:val="0"/>
      <w:divBdr>
        <w:top w:val="none" w:sz="0" w:space="0" w:color="auto"/>
        <w:left w:val="none" w:sz="0" w:space="0" w:color="auto"/>
        <w:bottom w:val="none" w:sz="0" w:space="0" w:color="auto"/>
        <w:right w:val="none" w:sz="0" w:space="0" w:color="auto"/>
      </w:divBdr>
      <w:divsChild>
        <w:div w:id="568267149">
          <w:marLeft w:val="0"/>
          <w:marRight w:val="0"/>
          <w:marTop w:val="0"/>
          <w:marBottom w:val="0"/>
          <w:divBdr>
            <w:top w:val="none" w:sz="0" w:space="0" w:color="auto"/>
            <w:left w:val="none" w:sz="0" w:space="0" w:color="auto"/>
            <w:bottom w:val="none" w:sz="0" w:space="0" w:color="auto"/>
            <w:right w:val="none" w:sz="0" w:space="0" w:color="auto"/>
          </w:divBdr>
          <w:divsChild>
            <w:div w:id="256642824">
              <w:marLeft w:val="0"/>
              <w:marRight w:val="0"/>
              <w:marTop w:val="0"/>
              <w:marBottom w:val="0"/>
              <w:divBdr>
                <w:top w:val="none" w:sz="0" w:space="0" w:color="auto"/>
                <w:left w:val="none" w:sz="0" w:space="0" w:color="auto"/>
                <w:bottom w:val="none" w:sz="0" w:space="0" w:color="auto"/>
                <w:right w:val="none" w:sz="0" w:space="0" w:color="auto"/>
              </w:divBdr>
              <w:divsChild>
                <w:div w:id="1708024169">
                  <w:marLeft w:val="0"/>
                  <w:marRight w:val="0"/>
                  <w:marTop w:val="0"/>
                  <w:marBottom w:val="0"/>
                  <w:divBdr>
                    <w:top w:val="none" w:sz="0" w:space="0" w:color="auto"/>
                    <w:left w:val="none" w:sz="0" w:space="0" w:color="auto"/>
                    <w:bottom w:val="none" w:sz="0" w:space="0" w:color="auto"/>
                    <w:right w:val="none" w:sz="0" w:space="0" w:color="auto"/>
                  </w:divBdr>
                  <w:divsChild>
                    <w:div w:id="151152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083076">
      <w:bodyDiv w:val="1"/>
      <w:marLeft w:val="0"/>
      <w:marRight w:val="0"/>
      <w:marTop w:val="0"/>
      <w:marBottom w:val="0"/>
      <w:divBdr>
        <w:top w:val="none" w:sz="0" w:space="0" w:color="auto"/>
        <w:left w:val="none" w:sz="0" w:space="0" w:color="auto"/>
        <w:bottom w:val="none" w:sz="0" w:space="0" w:color="auto"/>
        <w:right w:val="none" w:sz="0" w:space="0" w:color="auto"/>
      </w:divBdr>
      <w:divsChild>
        <w:div w:id="2098599653">
          <w:marLeft w:val="0"/>
          <w:marRight w:val="0"/>
          <w:marTop w:val="0"/>
          <w:marBottom w:val="0"/>
          <w:divBdr>
            <w:top w:val="none" w:sz="0" w:space="0" w:color="auto"/>
            <w:left w:val="none" w:sz="0" w:space="0" w:color="auto"/>
            <w:bottom w:val="none" w:sz="0" w:space="0" w:color="auto"/>
            <w:right w:val="none" w:sz="0" w:space="0" w:color="auto"/>
          </w:divBdr>
          <w:divsChild>
            <w:div w:id="1692298868">
              <w:marLeft w:val="0"/>
              <w:marRight w:val="0"/>
              <w:marTop w:val="0"/>
              <w:marBottom w:val="0"/>
              <w:divBdr>
                <w:top w:val="none" w:sz="0" w:space="0" w:color="auto"/>
                <w:left w:val="none" w:sz="0" w:space="0" w:color="auto"/>
                <w:bottom w:val="none" w:sz="0" w:space="0" w:color="auto"/>
                <w:right w:val="none" w:sz="0" w:space="0" w:color="auto"/>
              </w:divBdr>
              <w:divsChild>
                <w:div w:id="744567717">
                  <w:marLeft w:val="0"/>
                  <w:marRight w:val="0"/>
                  <w:marTop w:val="0"/>
                  <w:marBottom w:val="0"/>
                  <w:divBdr>
                    <w:top w:val="none" w:sz="0" w:space="0" w:color="auto"/>
                    <w:left w:val="none" w:sz="0" w:space="0" w:color="auto"/>
                    <w:bottom w:val="none" w:sz="0" w:space="0" w:color="auto"/>
                    <w:right w:val="none" w:sz="0" w:space="0" w:color="auto"/>
                  </w:divBdr>
                  <w:divsChild>
                    <w:div w:id="60951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495713">
      <w:bodyDiv w:val="1"/>
      <w:marLeft w:val="0"/>
      <w:marRight w:val="0"/>
      <w:marTop w:val="0"/>
      <w:marBottom w:val="0"/>
      <w:divBdr>
        <w:top w:val="none" w:sz="0" w:space="0" w:color="auto"/>
        <w:left w:val="none" w:sz="0" w:space="0" w:color="auto"/>
        <w:bottom w:val="none" w:sz="0" w:space="0" w:color="auto"/>
        <w:right w:val="none" w:sz="0" w:space="0" w:color="auto"/>
      </w:divBdr>
      <w:divsChild>
        <w:div w:id="567963288">
          <w:marLeft w:val="0"/>
          <w:marRight w:val="0"/>
          <w:marTop w:val="0"/>
          <w:marBottom w:val="0"/>
          <w:divBdr>
            <w:top w:val="none" w:sz="0" w:space="0" w:color="auto"/>
            <w:left w:val="none" w:sz="0" w:space="0" w:color="auto"/>
            <w:bottom w:val="none" w:sz="0" w:space="0" w:color="auto"/>
            <w:right w:val="none" w:sz="0" w:space="0" w:color="auto"/>
          </w:divBdr>
          <w:divsChild>
            <w:div w:id="1884248138">
              <w:marLeft w:val="0"/>
              <w:marRight w:val="0"/>
              <w:marTop w:val="0"/>
              <w:marBottom w:val="0"/>
              <w:divBdr>
                <w:top w:val="none" w:sz="0" w:space="0" w:color="auto"/>
                <w:left w:val="none" w:sz="0" w:space="0" w:color="auto"/>
                <w:bottom w:val="none" w:sz="0" w:space="0" w:color="auto"/>
                <w:right w:val="none" w:sz="0" w:space="0" w:color="auto"/>
              </w:divBdr>
              <w:divsChild>
                <w:div w:id="963196835">
                  <w:marLeft w:val="0"/>
                  <w:marRight w:val="0"/>
                  <w:marTop w:val="0"/>
                  <w:marBottom w:val="0"/>
                  <w:divBdr>
                    <w:top w:val="none" w:sz="0" w:space="0" w:color="auto"/>
                    <w:left w:val="none" w:sz="0" w:space="0" w:color="auto"/>
                    <w:bottom w:val="none" w:sz="0" w:space="0" w:color="auto"/>
                    <w:right w:val="none" w:sz="0" w:space="0" w:color="auto"/>
                  </w:divBdr>
                  <w:divsChild>
                    <w:div w:id="28142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365941">
      <w:bodyDiv w:val="1"/>
      <w:marLeft w:val="0"/>
      <w:marRight w:val="0"/>
      <w:marTop w:val="0"/>
      <w:marBottom w:val="0"/>
      <w:divBdr>
        <w:top w:val="none" w:sz="0" w:space="0" w:color="auto"/>
        <w:left w:val="none" w:sz="0" w:space="0" w:color="auto"/>
        <w:bottom w:val="none" w:sz="0" w:space="0" w:color="auto"/>
        <w:right w:val="none" w:sz="0" w:space="0" w:color="auto"/>
      </w:divBdr>
      <w:divsChild>
        <w:div w:id="1483349821">
          <w:marLeft w:val="0"/>
          <w:marRight w:val="0"/>
          <w:marTop w:val="0"/>
          <w:marBottom w:val="0"/>
          <w:divBdr>
            <w:top w:val="none" w:sz="0" w:space="0" w:color="auto"/>
            <w:left w:val="none" w:sz="0" w:space="0" w:color="auto"/>
            <w:bottom w:val="none" w:sz="0" w:space="0" w:color="auto"/>
            <w:right w:val="none" w:sz="0" w:space="0" w:color="auto"/>
          </w:divBdr>
          <w:divsChild>
            <w:div w:id="677661170">
              <w:marLeft w:val="0"/>
              <w:marRight w:val="0"/>
              <w:marTop w:val="0"/>
              <w:marBottom w:val="0"/>
              <w:divBdr>
                <w:top w:val="none" w:sz="0" w:space="0" w:color="auto"/>
                <w:left w:val="none" w:sz="0" w:space="0" w:color="auto"/>
                <w:bottom w:val="none" w:sz="0" w:space="0" w:color="auto"/>
                <w:right w:val="none" w:sz="0" w:space="0" w:color="auto"/>
              </w:divBdr>
              <w:divsChild>
                <w:div w:id="1874462655">
                  <w:marLeft w:val="0"/>
                  <w:marRight w:val="0"/>
                  <w:marTop w:val="0"/>
                  <w:marBottom w:val="0"/>
                  <w:divBdr>
                    <w:top w:val="none" w:sz="0" w:space="0" w:color="auto"/>
                    <w:left w:val="none" w:sz="0" w:space="0" w:color="auto"/>
                    <w:bottom w:val="none" w:sz="0" w:space="0" w:color="auto"/>
                    <w:right w:val="none" w:sz="0" w:space="0" w:color="auto"/>
                  </w:divBdr>
                  <w:divsChild>
                    <w:div w:id="297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46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CB746BF8-B9D3-4180-ADCC-428C0FD31CE9}">
    <t:Anchor>
      <t:Comment id="1606850087"/>
    </t:Anchor>
    <t:History>
      <t:Event id="{79E23EF4-88CB-45CF-BEB0-5D61EE2E6577}" time="2025-06-23T15:18:08.397Z">
        <t:Attribution userId="S::bradley@strategicdevelopmentnetwork.co.uk::cc4ffbf6-9cd5-4f74-8118-672185b3edfe" userProvider="AD" userName="Bradley Goldsworthy"/>
        <t:Anchor>
          <t:Comment id="2067475345"/>
        </t:Anchor>
        <t:Create/>
      </t:Event>
      <t:Event id="{E232DAB8-4F32-4FD3-9987-79C38463F535}" time="2025-06-23T15:18:08.397Z">
        <t:Attribution userId="S::bradley@strategicdevelopmentnetwork.co.uk::cc4ffbf6-9cd5-4f74-8118-672185b3edfe" userProvider="AD" userName="Bradley Goldsworthy"/>
        <t:Anchor>
          <t:Comment id="2067475345"/>
        </t:Anchor>
        <t:Assign userId="S::Anna@strategicdevelopmentnetwork.co.uk::11018ebe-64f0-4ed0-ac80-75187f3efe42" userProvider="AD" userName="Anna Sutton"/>
      </t:Event>
      <t:Event id="{FC76C41A-BF11-49DB-BC38-5F71324C77DD}" time="2025-06-23T15:18:08.397Z">
        <t:Attribution userId="S::bradley@strategicdevelopmentnetwork.co.uk::cc4ffbf6-9cd5-4f74-8118-672185b3edfe" userProvider="AD" userName="Bradley Goldsworthy"/>
        <t:Anchor>
          <t:Comment id="2067475345"/>
        </t:Anchor>
        <t:SetTitle title="@Anna Sutton - I can add the suggestions above - anything additional?"/>
      </t:Event>
      <t:Event id="{B48BBAB4-E498-0A42-A182-3D6363FB4B9C}" time="2025-06-23T20:02:41.156Z">
        <t:Attribution userId="S::Anna@strategicdevelopmentnetwork.co.uk::11018ebe-64f0-4ed0-ac80-75187f3efe42" userProvider="AD" userName="Anna Sutton"/>
        <t:Anchor>
          <t:Comment id="1231509776"/>
        </t:Anchor>
        <t:UnassignAll/>
      </t:Event>
      <t:Event id="{AB068393-6FF1-CC4F-9AB3-670E311EEABD}" time="2025-06-23T20:02:41.156Z">
        <t:Attribution userId="S::Anna@strategicdevelopmentnetwork.co.uk::11018ebe-64f0-4ed0-ac80-75187f3efe42" userProvider="AD" userName="Anna Sutton"/>
        <t:Anchor>
          <t:Comment id="1231509776"/>
        </t:Anchor>
        <t:Assign userId="S::KarenK@strategicdevelopmentnetwork.co.uk::162eb14f-4c64-45d8-aff0-01eb9a1b4d64" userProvider="AD" userName="Karen Kelly"/>
      </t:Event>
      <t:Event id="{D3133EDD-6201-42C3-BC30-FA15011E6F7C}" time="2025-06-24T11:59:05.668Z">
        <t:Attribution userId="S::karenk@strategicdevelopmentnetwork.co.uk::162eb14f-4c64-45d8-aff0-01eb9a1b4d64" userProvider="AD" userName="Karen Kelly"/>
        <t:Anchor>
          <t:Comment id="1786788655"/>
        </t:Anchor>
        <t:UnassignAll/>
      </t:Event>
      <t:Event id="{59602293-6715-4BB1-AB79-1BEFF36ED359}" time="2025-06-24T11:59:05.668Z">
        <t:Attribution userId="S::karenk@strategicdevelopmentnetwork.co.uk::162eb14f-4c64-45d8-aff0-01eb9a1b4d64" userProvider="AD" userName="Karen Kelly"/>
        <t:Anchor>
          <t:Comment id="1786788655"/>
        </t:Anchor>
        <t:Assign userId="S::bradley@strategicdevelopmentnetwork.co.uk::cc4ffbf6-9cd5-4f74-8118-672185b3edfe" userProvider="AD" userName="Bradley Goldsworthy"/>
      </t:Event>
      <t:Event id="{D398B78A-016B-4163-97F0-9F85473B575B}" time="2025-06-24T13:31:21.426Z">
        <t:Attribution userId="S::bradley@strategicdevelopmentnetwork.co.uk::cc4ffbf6-9cd5-4f74-8118-672185b3edfe" userProvider="AD" userName="Bradley Goldsworthy"/>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a43e64-8a6d-4c3d-bfba-c0d9753f4fb0" xsi:nil="true"/>
    <lcf76f155ced4ddcb4097134ff3c332f xmlns="e331b3de-4d89-4303-8187-0e0a31be41e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4F55405569884AB0A124CA152463B3" ma:contentTypeVersion="14" ma:contentTypeDescription="Create a new document." ma:contentTypeScope="" ma:versionID="5ad39137901209e0482e7546935faeb2">
  <xsd:schema xmlns:xsd="http://www.w3.org/2001/XMLSchema" xmlns:xs="http://www.w3.org/2001/XMLSchema" xmlns:p="http://schemas.microsoft.com/office/2006/metadata/properties" xmlns:ns2="e331b3de-4d89-4303-8187-0e0a31be41e9" xmlns:ns3="1fa43e64-8a6d-4c3d-bfba-c0d9753f4fb0" targetNamespace="http://schemas.microsoft.com/office/2006/metadata/properties" ma:root="true" ma:fieldsID="af86122f2e3e758737d2168d456e5155" ns2:_="" ns3:_="">
    <xsd:import namespace="e331b3de-4d89-4303-8187-0e0a31be41e9"/>
    <xsd:import namespace="1fa43e64-8a6d-4c3d-bfba-c0d9753f4f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1b3de-4d89-4303-8187-0e0a31be4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d46117c-483c-4368-8e8e-496db685c01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a43e64-8a6d-4c3d-bfba-c0d9753f4fb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b3bc2cb-7429-4bee-88ae-e52a19ab2b64}" ma:internalName="TaxCatchAll" ma:showField="CatchAllData" ma:web="1fa43e64-8a6d-4c3d-bfba-c0d9753f4f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C341F1-7247-4E0F-AC80-E369EC219388}">
  <ds:schemaRefs>
    <ds:schemaRef ds:uri="http://schemas.microsoft.com/office/2006/metadata/properties"/>
    <ds:schemaRef ds:uri="http://schemas.microsoft.com/office/infopath/2007/PartnerControls"/>
    <ds:schemaRef ds:uri="1fa43e64-8a6d-4c3d-bfba-c0d9753f4fb0"/>
    <ds:schemaRef ds:uri="e331b3de-4d89-4303-8187-0e0a31be41e9"/>
  </ds:schemaRefs>
</ds:datastoreItem>
</file>

<file path=customXml/itemProps2.xml><?xml version="1.0" encoding="utf-8"?>
<ds:datastoreItem xmlns:ds="http://schemas.openxmlformats.org/officeDocument/2006/customXml" ds:itemID="{273E6195-3C3F-4049-95B5-973D31B32C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1b3de-4d89-4303-8187-0e0a31be41e9"/>
    <ds:schemaRef ds:uri="1fa43e64-8a6d-4c3d-bfba-c0d9753f4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86FAC6-E14E-4C4A-A22F-13DB4ABA75FE}">
  <ds:schemaRefs>
    <ds:schemaRef ds:uri="http://schemas.openxmlformats.org/officeDocument/2006/bibliography"/>
  </ds:schemaRefs>
</ds:datastoreItem>
</file>

<file path=customXml/itemProps4.xml><?xml version="1.0" encoding="utf-8"?>
<ds:datastoreItem xmlns:ds="http://schemas.openxmlformats.org/officeDocument/2006/customXml" ds:itemID="{FB7F96E7-B728-4FBF-8232-369340A350F8}">
  <ds:schemaRefs>
    <ds:schemaRef ds:uri="http://schemas.microsoft.com/sharepoint/v3/contenttype/forms"/>
  </ds:schemaRefs>
</ds:datastoreItem>
</file>

<file path=docMetadata/LabelInfo.xml><?xml version="1.0" encoding="utf-8"?>
<clbl:labelList xmlns:clbl="http://schemas.microsoft.com/office/2020/mipLabelMetadata">
  <clbl:label id="{fad277c9-c60a-4da1-b5f3-b3b8b34a82f9}" enabled="0" method="" siteId="{fad277c9-c60a-4da1-b5f3-b3b8b34a82f9}"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725</Words>
  <Characters>4142</Characters>
  <Application>Microsoft Office Word</Application>
  <DocSecurity>0</DocSecurity>
  <Lines>34</Lines>
  <Paragraphs>9</Paragraphs>
  <ScaleCrop>false</ScaleCrop>
  <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Kelly</dc:creator>
  <cp:keywords/>
  <dc:description/>
  <cp:lastModifiedBy>Nicki McGee</cp:lastModifiedBy>
  <cp:revision>12</cp:revision>
  <dcterms:created xsi:type="dcterms:W3CDTF">2025-06-26T15:50:00Z</dcterms:created>
  <dcterms:modified xsi:type="dcterms:W3CDTF">2025-06-26T15:54:00Z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0x0101002E4F55405569884AB0A124CA152463B3</vt:lpwstr>
  </property>
  <property fmtid="{D5CDD505-2E9C-101B-9397-08002B2CF9AE}" pid="3" name="MediaServiceImageTags">
    <vt:lpwstr/>
  </property>
  <property fmtid="{D5CDD505-2E9C-101B-9397-08002B2CF9AE}" pid="4" name="GrammarlyDocumentId">
    <vt:lpwstr>c8dd7a7a-2248-4458-9575-53e56722c8c9</vt:lpwstr>
  </property>
</Properties>
</file>