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5ED8" w14:textId="56D24B35" w:rsidR="00F76686" w:rsidRPr="00F76686" w:rsidRDefault="00F76686" w:rsidP="00F76686">
      <w:pPr>
        <w:spacing w:after="0" w:line="360" w:lineRule="auto"/>
        <w:ind w:left="-57" w:right="-57"/>
        <w:rPr>
          <w:rFonts w:ascii="Arial" w:hAnsi="Arial" w:cs="Arial"/>
          <w:b/>
          <w:bCs/>
          <w:sz w:val="26"/>
          <w:szCs w:val="26"/>
        </w:rPr>
      </w:pPr>
      <w:r w:rsidRPr="00F76686">
        <w:rPr>
          <w:rFonts w:ascii="Arial" w:hAnsi="Arial" w:cs="Arial"/>
          <w:b/>
          <w:bCs/>
          <w:sz w:val="26"/>
          <w:szCs w:val="26"/>
        </w:rPr>
        <w:t>Slide 1</w:t>
      </w:r>
    </w:p>
    <w:p w14:paraId="7F5FE73B" w14:textId="77777777" w:rsidR="00F76686" w:rsidRPr="00F76686" w:rsidRDefault="00F76686" w:rsidP="00F76686">
      <w:pPr>
        <w:spacing w:after="0" w:line="360" w:lineRule="auto"/>
        <w:ind w:left="-57" w:right="-57"/>
        <w:rPr>
          <w:rFonts w:ascii="Arial" w:hAnsi="Arial" w:cs="Arial"/>
          <w:sz w:val="26"/>
          <w:szCs w:val="26"/>
        </w:rPr>
      </w:pPr>
    </w:p>
    <w:p w14:paraId="37D0FCFC" w14:textId="4AFCD783" w:rsidR="00F76686" w:rsidRPr="00F76686" w:rsidRDefault="00F76686" w:rsidP="00F76686">
      <w:pPr>
        <w:spacing w:after="0" w:line="360" w:lineRule="auto"/>
        <w:ind w:left="-57" w:right="-57"/>
        <w:rPr>
          <w:rFonts w:ascii="Arial" w:hAnsi="Arial" w:cs="Arial"/>
          <w:b/>
          <w:bCs/>
          <w:sz w:val="26"/>
          <w:szCs w:val="26"/>
        </w:rPr>
      </w:pPr>
      <w:r w:rsidRPr="00F76686">
        <w:rPr>
          <w:rFonts w:ascii="Arial" w:hAnsi="Arial" w:cs="Arial"/>
          <w:b/>
          <w:bCs/>
          <w:sz w:val="26"/>
          <w:szCs w:val="26"/>
        </w:rPr>
        <w:t>Slide 2</w:t>
      </w:r>
    </w:p>
    <w:p w14:paraId="4D2BCBB0" w14:textId="77777777" w:rsidR="00A61CF0" w:rsidRDefault="00F76686" w:rsidP="00F76686">
      <w:pPr>
        <w:spacing w:after="0" w:line="360" w:lineRule="auto"/>
        <w:ind w:left="-57" w:right="-57"/>
        <w:rPr>
          <w:rFonts w:ascii="Arial" w:hAnsi="Arial" w:cs="Arial"/>
          <w:sz w:val="26"/>
          <w:szCs w:val="26"/>
        </w:rPr>
      </w:pPr>
      <w:r w:rsidRPr="00F76686">
        <w:rPr>
          <w:rFonts w:ascii="Arial" w:hAnsi="Arial" w:cs="Arial"/>
          <w:sz w:val="26"/>
          <w:szCs w:val="26"/>
        </w:rPr>
        <w:t xml:space="preserve">To summarise </w:t>
      </w:r>
      <w:r w:rsidR="00A61CF0">
        <w:rPr>
          <w:rFonts w:ascii="Arial" w:hAnsi="Arial" w:cs="Arial"/>
          <w:sz w:val="26"/>
          <w:szCs w:val="26"/>
        </w:rPr>
        <w:t>the presentation:</w:t>
      </w:r>
      <w:r w:rsidRPr="00F76686">
        <w:rPr>
          <w:rFonts w:ascii="Arial" w:hAnsi="Arial" w:cs="Arial"/>
          <w:sz w:val="26"/>
          <w:szCs w:val="26"/>
        </w:rPr>
        <w:t xml:space="preserve">- </w:t>
      </w:r>
    </w:p>
    <w:p w14:paraId="33034ED9" w14:textId="77777777" w:rsidR="00A61CF0" w:rsidRDefault="00A61CF0" w:rsidP="00A61CF0">
      <w:pPr>
        <w:pStyle w:val="ListParagraph"/>
        <w:numPr>
          <w:ilvl w:val="0"/>
          <w:numId w:val="8"/>
        </w:numPr>
        <w:spacing w:after="0" w:line="360" w:lineRule="auto"/>
        <w:ind w:right="-57"/>
        <w:rPr>
          <w:rFonts w:ascii="Arial" w:hAnsi="Arial" w:cs="Arial"/>
          <w:sz w:val="26"/>
          <w:szCs w:val="26"/>
        </w:rPr>
      </w:pPr>
      <w:r w:rsidRPr="00A61CF0">
        <w:rPr>
          <w:rFonts w:ascii="Arial" w:hAnsi="Arial" w:cs="Arial"/>
          <w:sz w:val="26"/>
          <w:szCs w:val="26"/>
        </w:rPr>
        <w:t>th</w:t>
      </w:r>
      <w:r w:rsidR="00F76686" w:rsidRPr="00A61CF0">
        <w:rPr>
          <w:rFonts w:ascii="Arial" w:hAnsi="Arial" w:cs="Arial"/>
          <w:sz w:val="26"/>
          <w:szCs w:val="26"/>
        </w:rPr>
        <w:t xml:space="preserve">e background to the development of reformed qualifications, including the review of qualifications reform. </w:t>
      </w:r>
    </w:p>
    <w:p w14:paraId="7D88A401" w14:textId="77777777" w:rsidR="00FD1E3C" w:rsidRDefault="00F76686" w:rsidP="00A61CF0">
      <w:pPr>
        <w:pStyle w:val="ListParagraph"/>
        <w:numPr>
          <w:ilvl w:val="0"/>
          <w:numId w:val="8"/>
        </w:numPr>
        <w:spacing w:after="0" w:line="360" w:lineRule="auto"/>
        <w:ind w:right="-57"/>
        <w:rPr>
          <w:rFonts w:ascii="Arial" w:hAnsi="Arial" w:cs="Arial"/>
          <w:sz w:val="26"/>
          <w:szCs w:val="26"/>
        </w:rPr>
      </w:pPr>
      <w:r w:rsidRPr="00A61CF0">
        <w:rPr>
          <w:rFonts w:ascii="Arial" w:hAnsi="Arial" w:cs="Arial"/>
          <w:sz w:val="26"/>
          <w:szCs w:val="26"/>
        </w:rPr>
        <w:t>reformed qualifications, including linking to some learner pathways examples</w:t>
      </w:r>
      <w:r w:rsidR="00FD1E3C">
        <w:rPr>
          <w:rFonts w:ascii="Arial" w:hAnsi="Arial" w:cs="Arial"/>
          <w:sz w:val="26"/>
          <w:szCs w:val="26"/>
        </w:rPr>
        <w:t>.</w:t>
      </w:r>
    </w:p>
    <w:p w14:paraId="5549831B" w14:textId="5AB44B19" w:rsidR="00F76686" w:rsidRPr="00A61CF0" w:rsidRDefault="00FD1E3C" w:rsidP="00A61CF0">
      <w:pPr>
        <w:pStyle w:val="ListParagraph"/>
        <w:numPr>
          <w:ilvl w:val="0"/>
          <w:numId w:val="8"/>
        </w:numPr>
        <w:spacing w:after="0" w:line="360" w:lineRule="auto"/>
        <w:ind w:right="-57"/>
        <w:rPr>
          <w:rFonts w:ascii="Arial" w:hAnsi="Arial" w:cs="Arial"/>
          <w:sz w:val="26"/>
          <w:szCs w:val="26"/>
        </w:rPr>
      </w:pPr>
      <w:r>
        <w:rPr>
          <w:rFonts w:ascii="Arial" w:hAnsi="Arial" w:cs="Arial"/>
          <w:sz w:val="26"/>
          <w:szCs w:val="26"/>
        </w:rPr>
        <w:t>t</w:t>
      </w:r>
      <w:r w:rsidR="00F76686" w:rsidRPr="00A61CF0">
        <w:rPr>
          <w:rFonts w:ascii="Arial" w:hAnsi="Arial" w:cs="Arial"/>
          <w:sz w:val="26"/>
          <w:szCs w:val="26"/>
        </w:rPr>
        <w:t>he next steps for Qualifications reform.</w:t>
      </w:r>
    </w:p>
    <w:p w14:paraId="57B36619" w14:textId="77777777" w:rsidR="00F76686" w:rsidRPr="00F76686" w:rsidRDefault="00F76686" w:rsidP="00F76686">
      <w:pPr>
        <w:spacing w:after="0" w:line="360" w:lineRule="auto"/>
        <w:ind w:left="-57" w:right="-57"/>
        <w:rPr>
          <w:rFonts w:ascii="Arial" w:hAnsi="Arial" w:cs="Arial"/>
          <w:sz w:val="26"/>
          <w:szCs w:val="26"/>
        </w:rPr>
      </w:pPr>
    </w:p>
    <w:p w14:paraId="0F8E8412" w14:textId="3724FF46" w:rsidR="00F76686" w:rsidRPr="00F76686" w:rsidRDefault="00F76686" w:rsidP="00F76686">
      <w:pPr>
        <w:spacing w:after="0" w:line="360" w:lineRule="auto"/>
        <w:ind w:left="-57" w:right="-57"/>
        <w:rPr>
          <w:rFonts w:ascii="Arial" w:hAnsi="Arial" w:cs="Arial"/>
          <w:b/>
          <w:bCs/>
          <w:sz w:val="26"/>
          <w:szCs w:val="26"/>
        </w:rPr>
      </w:pPr>
      <w:r w:rsidRPr="00F76686">
        <w:rPr>
          <w:rFonts w:ascii="Arial" w:hAnsi="Arial" w:cs="Arial"/>
          <w:b/>
          <w:bCs/>
          <w:sz w:val="26"/>
          <w:szCs w:val="26"/>
        </w:rPr>
        <w:t>Slide 3</w:t>
      </w:r>
    </w:p>
    <w:p w14:paraId="35A35F34" w14:textId="4C3AC860" w:rsidR="00F76686" w:rsidRPr="00F76686" w:rsidRDefault="00F76686" w:rsidP="00F76686">
      <w:pPr>
        <w:spacing w:after="0" w:line="360" w:lineRule="auto"/>
        <w:ind w:left="-57" w:right="-57"/>
        <w:rPr>
          <w:rFonts w:ascii="Arial" w:eastAsia="Calibri" w:hAnsi="Arial" w:cs="Arial"/>
          <w:sz w:val="26"/>
          <w:szCs w:val="26"/>
        </w:rPr>
      </w:pPr>
      <w:r w:rsidRPr="00F76686">
        <w:rPr>
          <w:rFonts w:ascii="Arial" w:hAnsi="Arial" w:cs="Arial"/>
          <w:sz w:val="26"/>
          <w:szCs w:val="26"/>
        </w:rPr>
        <w:t xml:space="preserve">Over the last decade or so, there have been a number of reviews looking at post-16 vocational education </w:t>
      </w:r>
      <w:r w:rsidRPr="00F76686">
        <w:rPr>
          <w:rFonts w:ascii="Arial" w:eastAsia="Calibri" w:hAnsi="Arial" w:cs="Arial"/>
          <w:sz w:val="26"/>
          <w:szCs w:val="26"/>
        </w:rPr>
        <w:t>and they expressed concern about whether post-16 education supports people to enter good jobs and provides effective support for skills. The reviews found that many qualifications were not valued by employers, offered little value to students and had few routes to further education or meaningful employment.</w:t>
      </w:r>
    </w:p>
    <w:p w14:paraId="50189016" w14:textId="77777777" w:rsidR="00F76686" w:rsidRPr="00F76686" w:rsidRDefault="00F76686" w:rsidP="00F76686">
      <w:pPr>
        <w:spacing w:after="0" w:line="360" w:lineRule="auto"/>
        <w:ind w:left="-57" w:right="-57"/>
        <w:rPr>
          <w:rFonts w:ascii="Arial" w:hAnsi="Arial" w:cs="Arial"/>
          <w:sz w:val="26"/>
          <w:szCs w:val="26"/>
        </w:rPr>
      </w:pPr>
    </w:p>
    <w:p w14:paraId="57882375" w14:textId="77777777" w:rsidR="00F76686" w:rsidRDefault="00F76686" w:rsidP="00F76686">
      <w:pPr>
        <w:spacing w:after="0" w:line="360" w:lineRule="auto"/>
        <w:ind w:left="-57" w:right="-57"/>
        <w:rPr>
          <w:rFonts w:ascii="Arial" w:hAnsi="Arial" w:cs="Arial"/>
          <w:sz w:val="26"/>
          <w:szCs w:val="26"/>
        </w:rPr>
      </w:pPr>
      <w:r w:rsidRPr="00F76686">
        <w:rPr>
          <w:rFonts w:ascii="Arial" w:hAnsi="Arial" w:cs="Arial"/>
          <w:sz w:val="26"/>
          <w:szCs w:val="26"/>
        </w:rPr>
        <w:t xml:space="preserve">Qualifications reform aims to simplify the landscape and improve quality of the qualifications available and progression outcomes for students. </w:t>
      </w:r>
    </w:p>
    <w:p w14:paraId="76E97078" w14:textId="77777777" w:rsidR="002B3E0B" w:rsidRPr="00F76686" w:rsidRDefault="002B3E0B" w:rsidP="00F76686">
      <w:pPr>
        <w:spacing w:after="0" w:line="360" w:lineRule="auto"/>
        <w:ind w:left="-57" w:right="-57"/>
        <w:rPr>
          <w:rFonts w:ascii="Arial" w:hAnsi="Arial" w:cs="Arial"/>
          <w:sz w:val="26"/>
          <w:szCs w:val="26"/>
        </w:rPr>
      </w:pPr>
    </w:p>
    <w:p w14:paraId="1CC529FB" w14:textId="19433FAE" w:rsidR="00F76686" w:rsidRPr="00F76686" w:rsidRDefault="00F76686" w:rsidP="00F76686">
      <w:pPr>
        <w:spacing w:after="0" w:line="360" w:lineRule="auto"/>
        <w:ind w:left="-57" w:right="-57"/>
        <w:rPr>
          <w:rFonts w:ascii="Arial" w:hAnsi="Arial" w:cs="Arial"/>
          <w:sz w:val="26"/>
          <w:szCs w:val="26"/>
        </w:rPr>
      </w:pPr>
      <w:r w:rsidRPr="00F76686">
        <w:rPr>
          <w:rFonts w:ascii="Arial" w:hAnsi="Arial" w:cs="Arial"/>
          <w:sz w:val="26"/>
          <w:szCs w:val="26"/>
        </w:rPr>
        <w:t xml:space="preserve">Under the previous Government, in 2022, funding was removed from approximately 5,500 qualifications at L3 and below due to no or low enrolments. </w:t>
      </w:r>
      <w:r w:rsidR="00FD1E3C">
        <w:rPr>
          <w:rFonts w:ascii="Arial" w:hAnsi="Arial" w:cs="Arial"/>
          <w:sz w:val="26"/>
          <w:szCs w:val="26"/>
        </w:rPr>
        <w:t>The DfE</w:t>
      </w:r>
      <w:r w:rsidRPr="00F76686">
        <w:rPr>
          <w:rFonts w:ascii="Arial" w:hAnsi="Arial" w:cs="Arial"/>
          <w:sz w:val="26"/>
          <w:szCs w:val="26"/>
        </w:rPr>
        <w:t xml:space="preserve"> were in the process of further reforming the landscape when the election was called last year.</w:t>
      </w:r>
    </w:p>
    <w:p w14:paraId="4AB12318" w14:textId="77777777" w:rsidR="00F76686" w:rsidRPr="00F76686" w:rsidRDefault="00F76686" w:rsidP="00F76686">
      <w:pPr>
        <w:spacing w:after="0" w:line="360" w:lineRule="auto"/>
        <w:ind w:left="-57" w:right="-57"/>
        <w:rPr>
          <w:rFonts w:ascii="Arial" w:hAnsi="Arial" w:cs="Arial"/>
          <w:sz w:val="26"/>
          <w:szCs w:val="26"/>
        </w:rPr>
      </w:pPr>
    </w:p>
    <w:p w14:paraId="32033EB2" w14:textId="28F763D2" w:rsidR="00F76686" w:rsidRPr="00F76686" w:rsidRDefault="00F76686" w:rsidP="00FD1E3C">
      <w:pPr>
        <w:spacing w:after="0" w:line="360" w:lineRule="auto"/>
        <w:ind w:left="-57" w:right="-57"/>
        <w:rPr>
          <w:rFonts w:ascii="Arial" w:hAnsi="Arial" w:cs="Arial"/>
          <w:sz w:val="26"/>
          <w:szCs w:val="26"/>
        </w:rPr>
      </w:pPr>
      <w:r w:rsidRPr="00F76686">
        <w:rPr>
          <w:rFonts w:ascii="Arial" w:hAnsi="Arial" w:cs="Arial"/>
          <w:sz w:val="26"/>
          <w:szCs w:val="26"/>
        </w:rPr>
        <w:t xml:space="preserve">One of the first actions the Labour Government took when they came to power was to announce a short review of qualifications </w:t>
      </w:r>
      <w:r w:rsidR="002B3E0B" w:rsidRPr="00F76686">
        <w:rPr>
          <w:rFonts w:ascii="Arial" w:hAnsi="Arial" w:cs="Arial"/>
          <w:sz w:val="26"/>
          <w:szCs w:val="26"/>
        </w:rPr>
        <w:t>reform and</w:t>
      </w:r>
      <w:r w:rsidRPr="00F76686">
        <w:rPr>
          <w:rFonts w:ascii="Arial" w:hAnsi="Arial" w:cs="Arial"/>
          <w:sz w:val="26"/>
          <w:szCs w:val="26"/>
        </w:rPr>
        <w:t xml:space="preserve"> paused the defunding of</w:t>
      </w:r>
      <w:r w:rsidR="00FD1E3C">
        <w:rPr>
          <w:rFonts w:ascii="Arial" w:hAnsi="Arial" w:cs="Arial"/>
          <w:sz w:val="26"/>
          <w:szCs w:val="26"/>
        </w:rPr>
        <w:t xml:space="preserve"> </w:t>
      </w:r>
      <w:r w:rsidRPr="00F76686">
        <w:rPr>
          <w:rFonts w:ascii="Arial" w:hAnsi="Arial" w:cs="Arial"/>
          <w:sz w:val="26"/>
          <w:szCs w:val="26"/>
        </w:rPr>
        <w:t xml:space="preserve">qualifications that had been due to happen in July 2024. The purpose of the review was to look at the qualifications that were set for defunding in July of last year and in 2025. </w:t>
      </w:r>
    </w:p>
    <w:p w14:paraId="6AF8B8DA" w14:textId="77777777" w:rsidR="00F76686" w:rsidRPr="00F76686" w:rsidRDefault="00F76686" w:rsidP="00F76686">
      <w:pPr>
        <w:spacing w:after="0" w:line="360" w:lineRule="auto"/>
        <w:ind w:left="-57" w:right="-57"/>
        <w:rPr>
          <w:rFonts w:ascii="Arial" w:hAnsi="Arial" w:cs="Arial"/>
          <w:sz w:val="26"/>
          <w:szCs w:val="26"/>
        </w:rPr>
      </w:pPr>
    </w:p>
    <w:p w14:paraId="41890755" w14:textId="36242FE7" w:rsidR="00F76686" w:rsidRPr="00F76686" w:rsidRDefault="00FD1E3C" w:rsidP="00F76686">
      <w:pPr>
        <w:spacing w:after="0" w:line="360" w:lineRule="auto"/>
        <w:ind w:left="-57" w:right="-57"/>
        <w:rPr>
          <w:rFonts w:ascii="Arial" w:eastAsia="Arial" w:hAnsi="Arial" w:cs="Arial"/>
          <w:sz w:val="26"/>
          <w:szCs w:val="26"/>
        </w:rPr>
      </w:pPr>
      <w:r>
        <w:rPr>
          <w:rFonts w:ascii="Arial" w:hAnsi="Arial" w:cs="Arial"/>
          <w:sz w:val="26"/>
          <w:szCs w:val="26"/>
        </w:rPr>
        <w:lastRenderedPageBreak/>
        <w:t xml:space="preserve">The </w:t>
      </w:r>
      <w:r w:rsidR="002B3E0B" w:rsidRPr="00F76686">
        <w:rPr>
          <w:rFonts w:ascii="Arial" w:hAnsi="Arial" w:cs="Arial"/>
          <w:sz w:val="26"/>
          <w:szCs w:val="26"/>
        </w:rPr>
        <w:t>government</w:t>
      </w:r>
      <w:r w:rsidR="00F76686" w:rsidRPr="00F76686">
        <w:rPr>
          <w:rFonts w:ascii="Arial" w:hAnsi="Arial" w:cs="Arial"/>
          <w:sz w:val="26"/>
          <w:szCs w:val="26"/>
        </w:rPr>
        <w:t xml:space="preserve"> was elected to deliver on a series of missions.  These missions relate to </w:t>
      </w:r>
      <w:r w:rsidR="00F76686" w:rsidRPr="00F76686">
        <w:rPr>
          <w:rFonts w:ascii="Arial" w:eastAsia="Arial" w:hAnsi="Arial" w:cs="Arial"/>
          <w:sz w:val="26"/>
          <w:szCs w:val="26"/>
        </w:rPr>
        <w:t xml:space="preserve">spreading opportunity and supporting economic </w:t>
      </w:r>
      <w:r w:rsidR="002B3E0B" w:rsidRPr="00F76686">
        <w:rPr>
          <w:rFonts w:ascii="Arial" w:eastAsia="Arial" w:hAnsi="Arial" w:cs="Arial"/>
          <w:sz w:val="26"/>
          <w:szCs w:val="26"/>
        </w:rPr>
        <w:t>growth</w:t>
      </w:r>
      <w:r>
        <w:rPr>
          <w:rFonts w:ascii="Arial" w:eastAsia="Arial" w:hAnsi="Arial" w:cs="Arial"/>
          <w:sz w:val="26"/>
          <w:szCs w:val="26"/>
        </w:rPr>
        <w:t xml:space="preserve">, which </w:t>
      </w:r>
      <w:r w:rsidR="00F76686" w:rsidRPr="00F76686">
        <w:rPr>
          <w:rFonts w:ascii="Arial" w:eastAsia="Arial" w:hAnsi="Arial" w:cs="Arial"/>
          <w:sz w:val="26"/>
          <w:szCs w:val="26"/>
        </w:rPr>
        <w:t>includes post-16 qualifications</w:t>
      </w:r>
      <w:r>
        <w:rPr>
          <w:rFonts w:ascii="Arial" w:eastAsia="Arial" w:hAnsi="Arial" w:cs="Arial"/>
          <w:sz w:val="26"/>
          <w:szCs w:val="26"/>
        </w:rPr>
        <w:t>.</w:t>
      </w:r>
    </w:p>
    <w:p w14:paraId="22AF45D9" w14:textId="77777777" w:rsidR="00F76686" w:rsidRPr="00F76686" w:rsidRDefault="00F76686" w:rsidP="00F76686">
      <w:pPr>
        <w:spacing w:after="0" w:line="360" w:lineRule="auto"/>
        <w:ind w:left="-57" w:right="-57"/>
        <w:rPr>
          <w:rFonts w:ascii="Arial" w:hAnsi="Arial" w:cs="Arial"/>
          <w:sz w:val="26"/>
          <w:szCs w:val="26"/>
        </w:rPr>
      </w:pPr>
    </w:p>
    <w:p w14:paraId="48072C83" w14:textId="64855E8D" w:rsidR="00F76686" w:rsidRPr="00F76686" w:rsidRDefault="00F76686" w:rsidP="00F76686">
      <w:pPr>
        <w:spacing w:after="0" w:line="360" w:lineRule="auto"/>
        <w:ind w:left="-57" w:right="-57"/>
        <w:rPr>
          <w:rFonts w:ascii="Arial" w:hAnsi="Arial" w:cs="Arial"/>
          <w:color w:val="000000"/>
          <w:sz w:val="26"/>
          <w:szCs w:val="26"/>
        </w:rPr>
      </w:pPr>
      <w:r w:rsidRPr="00F76686">
        <w:rPr>
          <w:rFonts w:ascii="Arial" w:hAnsi="Arial" w:cs="Arial"/>
          <w:sz w:val="26"/>
          <w:szCs w:val="26"/>
        </w:rPr>
        <w:t>In addition to delivering on the Government’s missions</w:t>
      </w:r>
      <w:r w:rsidRPr="00F76686">
        <w:rPr>
          <w:rFonts w:ascii="Arial" w:hAnsi="Arial" w:cs="Arial"/>
          <w:color w:val="000000"/>
          <w:sz w:val="26"/>
          <w:szCs w:val="26"/>
        </w:rPr>
        <w:t xml:space="preserve">, Ministers have been clear that qualifications must be high quality, and that learners should be able to make simpler choices about the qualifications they need. </w:t>
      </w:r>
    </w:p>
    <w:p w14:paraId="4EFF3AE0" w14:textId="77777777" w:rsidR="00F76686" w:rsidRPr="00F76686" w:rsidRDefault="00F76686" w:rsidP="00F76686">
      <w:pPr>
        <w:spacing w:after="0" w:line="360" w:lineRule="auto"/>
        <w:ind w:left="-57" w:right="-57"/>
        <w:rPr>
          <w:rFonts w:ascii="Arial" w:hAnsi="Arial" w:cs="Arial"/>
          <w:color w:val="000000"/>
          <w:sz w:val="26"/>
          <w:szCs w:val="26"/>
        </w:rPr>
      </w:pPr>
    </w:p>
    <w:p w14:paraId="2E978981" w14:textId="0592829A" w:rsidR="00F76686" w:rsidRPr="00F76686" w:rsidRDefault="00F76686" w:rsidP="00F76686">
      <w:pPr>
        <w:spacing w:after="0" w:line="360" w:lineRule="auto"/>
        <w:ind w:left="-57" w:right="-57"/>
        <w:rPr>
          <w:rFonts w:ascii="Arial" w:hAnsi="Arial" w:cs="Arial"/>
          <w:b/>
          <w:bCs/>
          <w:color w:val="000000"/>
          <w:sz w:val="26"/>
          <w:szCs w:val="26"/>
        </w:rPr>
      </w:pPr>
      <w:r w:rsidRPr="00F76686">
        <w:rPr>
          <w:rFonts w:ascii="Arial" w:hAnsi="Arial" w:cs="Arial"/>
          <w:b/>
          <w:bCs/>
          <w:color w:val="000000"/>
          <w:sz w:val="26"/>
          <w:szCs w:val="26"/>
        </w:rPr>
        <w:t>Slide 4</w:t>
      </w:r>
    </w:p>
    <w:p w14:paraId="27CAE193" w14:textId="64DC7E96" w:rsidR="00F76686" w:rsidRPr="00F76686" w:rsidRDefault="00F76686" w:rsidP="00F76686">
      <w:pPr>
        <w:spacing w:after="0" w:line="360" w:lineRule="auto"/>
        <w:ind w:left="-57" w:right="-57"/>
        <w:rPr>
          <w:rFonts w:ascii="Arial" w:hAnsi="Arial" w:cs="Arial"/>
          <w:sz w:val="26"/>
          <w:szCs w:val="26"/>
          <w:lang w:eastAsia="en-GB"/>
          <w14:ligatures w14:val="none"/>
        </w:rPr>
      </w:pPr>
      <w:r w:rsidRPr="00F76686">
        <w:rPr>
          <w:rFonts w:ascii="Arial" w:hAnsi="Arial" w:cs="Arial"/>
          <w:sz w:val="26"/>
          <w:szCs w:val="26"/>
          <w:lang w:eastAsia="en-GB"/>
          <w14:ligatures w14:val="none"/>
        </w:rPr>
        <w:t xml:space="preserve">This slide shows how </w:t>
      </w:r>
      <w:r w:rsidR="00FD1E3C">
        <w:rPr>
          <w:rFonts w:ascii="Arial" w:hAnsi="Arial" w:cs="Arial"/>
          <w:sz w:val="26"/>
          <w:szCs w:val="26"/>
          <w:lang w:eastAsia="en-GB"/>
          <w14:ligatures w14:val="none"/>
        </w:rPr>
        <w:t>the DfE</w:t>
      </w:r>
      <w:r w:rsidRPr="00F76686">
        <w:rPr>
          <w:rFonts w:ascii="Arial" w:hAnsi="Arial" w:cs="Arial"/>
          <w:sz w:val="26"/>
          <w:szCs w:val="26"/>
          <w:lang w:eastAsia="en-GB"/>
          <w14:ligatures w14:val="none"/>
        </w:rPr>
        <w:t xml:space="preserve"> approached the review of level 3 qualifications- the area with the most policy tension, especially with T Levels and overlapping qualifications.</w:t>
      </w:r>
    </w:p>
    <w:p w14:paraId="1CA52F24" w14:textId="77777777"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p>
    <w:p w14:paraId="2D3C80F2" w14:textId="7A1B404B" w:rsidR="00F76686" w:rsidRPr="00F76686" w:rsidRDefault="00F9710E" w:rsidP="00F76686">
      <w:pPr>
        <w:spacing w:after="0" w:line="360" w:lineRule="auto"/>
        <w:ind w:left="-57" w:right="-57"/>
        <w:rPr>
          <w:rFonts w:ascii="Arial" w:hAnsi="Arial" w:cs="Arial"/>
          <w:sz w:val="26"/>
          <w:szCs w:val="26"/>
          <w:lang w:eastAsia="en-GB"/>
          <w14:ligatures w14:val="none"/>
        </w:rPr>
      </w:pPr>
      <w:r>
        <w:rPr>
          <w:rFonts w:ascii="Arial" w:hAnsi="Arial" w:cs="Arial"/>
          <w:sz w:val="26"/>
          <w:szCs w:val="26"/>
          <w:lang w:eastAsia="en-GB"/>
          <w14:ligatures w14:val="none"/>
        </w:rPr>
        <w:t xml:space="preserve">The DfE </w:t>
      </w:r>
      <w:r w:rsidR="00F76686" w:rsidRPr="00F76686">
        <w:rPr>
          <w:rFonts w:ascii="Arial" w:hAnsi="Arial" w:cs="Arial"/>
          <w:sz w:val="26"/>
          <w:szCs w:val="26"/>
          <w:lang w:eastAsia="en-GB"/>
          <w14:ligatures w14:val="none"/>
        </w:rPr>
        <w:t>also looked at where alternative qualifications, like Applied General qualifications, should be retained.</w:t>
      </w:r>
    </w:p>
    <w:p w14:paraId="259236C4" w14:textId="77777777"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p>
    <w:p w14:paraId="052B94C4" w14:textId="77777777" w:rsidR="00F76686" w:rsidRDefault="00F76686" w:rsidP="00F76686">
      <w:pPr>
        <w:spacing w:after="0" w:line="360" w:lineRule="auto"/>
        <w:ind w:left="-57" w:right="-57"/>
        <w:rPr>
          <w:rFonts w:ascii="Arial" w:hAnsi="Arial" w:cs="Arial"/>
          <w:sz w:val="26"/>
          <w:szCs w:val="26"/>
          <w:lang w:eastAsia="en-GB"/>
          <w14:ligatures w14:val="none"/>
        </w:rPr>
      </w:pPr>
      <w:r w:rsidRPr="00F76686">
        <w:rPr>
          <w:rFonts w:ascii="Arial" w:hAnsi="Arial" w:cs="Arial"/>
          <w:sz w:val="26"/>
          <w:szCs w:val="26"/>
          <w:lang w:eastAsia="en-GB"/>
          <w14:ligatures w14:val="none"/>
        </w:rPr>
        <w:t>Level 2 and below qualifications were left to the wider Curriculum and Assessment Review, giving it the space needed and because funding for those qualifications hadn’t previously been removed.</w:t>
      </w:r>
    </w:p>
    <w:p w14:paraId="49BF152D" w14:textId="77777777" w:rsidR="00F9710E" w:rsidRPr="00F76686" w:rsidRDefault="00F9710E" w:rsidP="00F76686">
      <w:pPr>
        <w:spacing w:after="0" w:line="360" w:lineRule="auto"/>
        <w:ind w:left="-57" w:right="-57"/>
        <w:rPr>
          <w:rFonts w:ascii="Arial" w:eastAsia="Times New Roman" w:hAnsi="Arial" w:cs="Arial"/>
          <w:kern w:val="0"/>
          <w:sz w:val="26"/>
          <w:szCs w:val="26"/>
          <w:lang w:eastAsia="en-GB"/>
          <w14:ligatures w14:val="none"/>
        </w:rPr>
      </w:pPr>
    </w:p>
    <w:p w14:paraId="73F6D64D" w14:textId="77777777"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r w:rsidRPr="00F76686">
        <w:rPr>
          <w:rFonts w:ascii="Arial" w:hAnsi="Arial" w:cs="Arial"/>
          <w:sz w:val="26"/>
          <w:szCs w:val="26"/>
          <w:lang w:eastAsia="en-GB"/>
          <w14:ligatures w14:val="none"/>
        </w:rPr>
        <w:t>The review covered nine routes:</w:t>
      </w:r>
    </w:p>
    <w:p w14:paraId="5F884387" w14:textId="77777777" w:rsidR="00F76686" w:rsidRPr="00F76686" w:rsidRDefault="00F76686" w:rsidP="00F76686">
      <w:pPr>
        <w:spacing w:after="0" w:line="360" w:lineRule="auto"/>
        <w:ind w:left="-57" w:right="-57"/>
        <w:rPr>
          <w:rFonts w:ascii="Arial" w:hAnsi="Arial" w:cs="Arial"/>
          <w:sz w:val="26"/>
          <w:szCs w:val="26"/>
          <w:lang w:eastAsia="en-GB"/>
          <w14:ligatures w14:val="none"/>
        </w:rPr>
      </w:pPr>
      <w:r w:rsidRPr="00F76686">
        <w:rPr>
          <w:rFonts w:ascii="Arial" w:hAnsi="Arial" w:cs="Arial"/>
          <w:sz w:val="26"/>
          <w:szCs w:val="26"/>
          <w:lang w:eastAsia="en-GB"/>
          <w14:ligatures w14:val="none"/>
        </w:rPr>
        <w:t>Legal, finance and Accounting; Business and Administration; Health and Science (including Social Care); Education and Early Years; Engineering and Manufacturing; Construction and the Built Environment; Agriculture, Environmental and Animal Care; Digital and Creative and Design.</w:t>
      </w:r>
    </w:p>
    <w:p w14:paraId="74BA29E3" w14:textId="77777777"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p>
    <w:p w14:paraId="0993801E" w14:textId="4DCA8D39" w:rsidR="00F76686" w:rsidRPr="00F76686" w:rsidRDefault="00F76686" w:rsidP="00F76686">
      <w:pPr>
        <w:spacing w:after="0" w:line="360" w:lineRule="auto"/>
        <w:ind w:left="-57" w:right="-57"/>
        <w:rPr>
          <w:rFonts w:ascii="Arial" w:eastAsia="Aptos" w:hAnsi="Arial" w:cs="Arial"/>
          <w:sz w:val="26"/>
          <w:szCs w:val="26"/>
          <w:lang w:eastAsia="en-GB"/>
          <w14:ligatures w14:val="none"/>
        </w:rPr>
      </w:pPr>
      <w:r w:rsidRPr="00F76686">
        <w:rPr>
          <w:rFonts w:ascii="Arial" w:hAnsi="Arial" w:cs="Arial"/>
          <w:sz w:val="26"/>
          <w:szCs w:val="26"/>
          <w:lang w:eastAsia="en-GB"/>
          <w14:ligatures w14:val="none"/>
        </w:rPr>
        <w:t xml:space="preserve">Level 3 qualifications outside these routes- like Criminology or Uniformed Public Services- will continue to be funded as before. </w:t>
      </w:r>
      <w:r w:rsidRPr="00F76686">
        <w:rPr>
          <w:rFonts w:ascii="Arial" w:eastAsia="Aptos" w:hAnsi="Arial" w:cs="Arial"/>
          <w:sz w:val="26"/>
          <w:szCs w:val="26"/>
          <w:lang w:eastAsia="en-GB"/>
          <w14:ligatures w14:val="none"/>
        </w:rPr>
        <w:t xml:space="preserve">No decisions have been made currently to defund these qualifications, and </w:t>
      </w:r>
      <w:r w:rsidR="00F9710E">
        <w:rPr>
          <w:rFonts w:ascii="Arial" w:eastAsia="Aptos" w:hAnsi="Arial" w:cs="Arial"/>
          <w:sz w:val="26"/>
          <w:szCs w:val="26"/>
          <w:lang w:eastAsia="en-GB"/>
          <w14:ligatures w14:val="none"/>
        </w:rPr>
        <w:t>the DfE</w:t>
      </w:r>
      <w:r w:rsidRPr="00F76686">
        <w:rPr>
          <w:rFonts w:ascii="Arial" w:eastAsia="Aptos" w:hAnsi="Arial" w:cs="Arial"/>
          <w:sz w:val="26"/>
          <w:szCs w:val="26"/>
          <w:lang w:eastAsia="en-GB"/>
          <w14:ligatures w14:val="none"/>
        </w:rPr>
        <w:t xml:space="preserve"> will look at how these should be reformed, considering the recommendations from the Curriculum and Assessment Review once they are published in autumn 2025.</w:t>
      </w:r>
    </w:p>
    <w:p w14:paraId="2273202E" w14:textId="77777777"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p>
    <w:p w14:paraId="7AA6ABDA" w14:textId="491D8A21"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r w:rsidRPr="00F76686">
        <w:rPr>
          <w:rFonts w:ascii="Arial" w:hAnsi="Arial" w:cs="Arial"/>
          <w:sz w:val="26"/>
          <w:szCs w:val="26"/>
          <w:lang w:eastAsia="en-GB"/>
          <w14:ligatures w14:val="none"/>
        </w:rPr>
        <w:t xml:space="preserve">Firstly, </w:t>
      </w:r>
      <w:r w:rsidR="00F9710E">
        <w:rPr>
          <w:rFonts w:ascii="Arial" w:hAnsi="Arial" w:cs="Arial"/>
          <w:sz w:val="26"/>
          <w:szCs w:val="26"/>
          <w:lang w:eastAsia="en-GB"/>
          <w14:ligatures w14:val="none"/>
        </w:rPr>
        <w:t>the DfE</w:t>
      </w:r>
      <w:r w:rsidRPr="00F76686">
        <w:rPr>
          <w:rFonts w:ascii="Arial" w:hAnsi="Arial" w:cs="Arial"/>
          <w:sz w:val="26"/>
          <w:szCs w:val="26"/>
          <w:lang w:eastAsia="en-GB"/>
          <w14:ligatures w14:val="none"/>
        </w:rPr>
        <w:t xml:space="preserve"> looked at qualifications with low and no enrolments in Health and Science (incl. social care); Education and Early Years; Engineering and Manufacturing; Construction and the Built Environment; and Digital. </w:t>
      </w:r>
    </w:p>
    <w:p w14:paraId="671BC9CC" w14:textId="6C0D7086" w:rsidR="00F76686" w:rsidRPr="00F76686" w:rsidRDefault="00F76686" w:rsidP="00F76686">
      <w:pPr>
        <w:spacing w:after="0" w:line="360" w:lineRule="auto"/>
        <w:ind w:left="-57" w:right="-57"/>
        <w:rPr>
          <w:rFonts w:ascii="Arial" w:hAnsi="Arial" w:cs="Arial"/>
          <w:sz w:val="26"/>
          <w:szCs w:val="26"/>
          <w:lang w:eastAsia="en-GB"/>
          <w14:ligatures w14:val="none"/>
        </w:rPr>
      </w:pPr>
      <w:r w:rsidRPr="00F76686">
        <w:rPr>
          <w:rFonts w:ascii="Arial" w:hAnsi="Arial" w:cs="Arial"/>
          <w:sz w:val="26"/>
          <w:szCs w:val="26"/>
          <w:lang w:eastAsia="en-GB"/>
          <w14:ligatures w14:val="none"/>
        </w:rPr>
        <w:t xml:space="preserve">Where qualifications had fewer than 100, or no enrolments for three years, then those qualifications were judged not to be needed. Qualifications in the remaining four routes were not part of this process, because in these routes the only qualifications in scope of the review were those which had previously been assessed to overlap with T Levels. </w:t>
      </w:r>
      <w:r w:rsidR="00334FA0">
        <w:rPr>
          <w:rFonts w:ascii="Arial" w:hAnsi="Arial" w:cs="Arial"/>
          <w:sz w:val="26"/>
          <w:szCs w:val="26"/>
          <w:lang w:eastAsia="en-GB"/>
          <w14:ligatures w14:val="none"/>
        </w:rPr>
        <w:t>The DfE</w:t>
      </w:r>
      <w:r w:rsidRPr="00F76686">
        <w:rPr>
          <w:rFonts w:ascii="Arial" w:hAnsi="Arial" w:cs="Arial"/>
          <w:sz w:val="26"/>
          <w:szCs w:val="26"/>
          <w:lang w:eastAsia="en-GB"/>
          <w14:ligatures w14:val="none"/>
        </w:rPr>
        <w:t xml:space="preserve"> worked closely with awarding organisations, and they have had the opportunity to appeal where necessary. This process identified over 200 qualifications that will continue to have funding removed on 31 July 2025. </w:t>
      </w:r>
    </w:p>
    <w:p w14:paraId="79FB9DEF" w14:textId="77777777"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p>
    <w:p w14:paraId="70737656" w14:textId="3B224F69" w:rsidR="00F76686" w:rsidRDefault="00334FA0" w:rsidP="00334FA0">
      <w:pPr>
        <w:spacing w:after="0" w:line="360" w:lineRule="auto"/>
        <w:ind w:left="-57" w:right="-57"/>
        <w:rPr>
          <w:rFonts w:ascii="Arial" w:hAnsi="Arial" w:cs="Arial"/>
          <w:sz w:val="26"/>
          <w:szCs w:val="26"/>
          <w:lang w:eastAsia="en-GB"/>
          <w14:ligatures w14:val="none"/>
        </w:rPr>
      </w:pPr>
      <w:r>
        <w:rPr>
          <w:rFonts w:ascii="Arial" w:hAnsi="Arial" w:cs="Arial"/>
          <w:sz w:val="26"/>
          <w:szCs w:val="26"/>
          <w:lang w:eastAsia="en-GB"/>
          <w14:ligatures w14:val="none"/>
        </w:rPr>
        <w:t>The</w:t>
      </w:r>
      <w:r w:rsidR="00F76686" w:rsidRPr="00F76686">
        <w:rPr>
          <w:rFonts w:ascii="Arial" w:hAnsi="Arial" w:cs="Arial"/>
          <w:sz w:val="26"/>
          <w:szCs w:val="26"/>
          <w:lang w:eastAsia="en-GB"/>
          <w14:ligatures w14:val="none"/>
        </w:rPr>
        <w:t xml:space="preserve"> approach to</w:t>
      </w:r>
      <w:r w:rsidR="00436081">
        <w:rPr>
          <w:rFonts w:ascii="Arial" w:hAnsi="Arial" w:cs="Arial"/>
          <w:sz w:val="26"/>
          <w:szCs w:val="26"/>
          <w:lang w:eastAsia="en-GB"/>
          <w14:ligatures w14:val="none"/>
        </w:rPr>
        <w:t xml:space="preserve"> reviewing the</w:t>
      </w:r>
      <w:r w:rsidR="00F76686" w:rsidRPr="00F76686">
        <w:rPr>
          <w:rFonts w:ascii="Arial" w:hAnsi="Arial" w:cs="Arial"/>
          <w:sz w:val="26"/>
          <w:szCs w:val="26"/>
          <w:lang w:eastAsia="en-GB"/>
          <w14:ligatures w14:val="none"/>
        </w:rPr>
        <w:t xml:space="preserve"> qualifications in scope was pragmatic and evidence</w:t>
      </w:r>
      <w:r w:rsidR="00436081">
        <w:rPr>
          <w:rFonts w:ascii="Arial" w:hAnsi="Arial" w:cs="Arial"/>
          <w:sz w:val="26"/>
          <w:szCs w:val="26"/>
          <w:lang w:eastAsia="en-GB"/>
          <w14:ligatures w14:val="none"/>
        </w:rPr>
        <w:t xml:space="preserve"> </w:t>
      </w:r>
      <w:r w:rsidR="00F76686" w:rsidRPr="00F76686">
        <w:rPr>
          <w:rFonts w:ascii="Arial" w:hAnsi="Arial" w:cs="Arial"/>
          <w:sz w:val="26"/>
          <w:szCs w:val="26"/>
          <w:lang w:eastAsia="en-GB"/>
          <w14:ligatures w14:val="none"/>
        </w:rPr>
        <w:t xml:space="preserve">led. </w:t>
      </w:r>
      <w:r>
        <w:rPr>
          <w:rFonts w:ascii="Arial" w:hAnsi="Arial" w:cs="Arial"/>
          <w:sz w:val="26"/>
          <w:szCs w:val="26"/>
          <w:lang w:eastAsia="en-GB"/>
          <w14:ligatures w14:val="none"/>
        </w:rPr>
        <w:t>C</w:t>
      </w:r>
      <w:r w:rsidR="00F76686" w:rsidRPr="00F76686">
        <w:rPr>
          <w:rFonts w:ascii="Arial" w:hAnsi="Arial" w:cs="Arial"/>
          <w:sz w:val="26"/>
          <w:szCs w:val="26"/>
          <w:lang w:eastAsia="en-GB"/>
          <w14:ligatures w14:val="none"/>
        </w:rPr>
        <w:t>onside</w:t>
      </w:r>
      <w:r>
        <w:rPr>
          <w:rFonts w:ascii="Arial" w:hAnsi="Arial" w:cs="Arial"/>
          <w:sz w:val="26"/>
          <w:szCs w:val="26"/>
          <w:lang w:eastAsia="en-GB"/>
          <w14:ligatures w14:val="none"/>
        </w:rPr>
        <w:t>ration was given to</w:t>
      </w:r>
      <w:r w:rsidR="00F76686" w:rsidRPr="00F76686">
        <w:rPr>
          <w:rFonts w:ascii="Arial" w:hAnsi="Arial" w:cs="Arial"/>
          <w:sz w:val="26"/>
          <w:szCs w:val="26"/>
          <w:lang w:eastAsia="en-GB"/>
          <w14:ligatures w14:val="none"/>
        </w:rPr>
        <w:t xml:space="preserve"> enrolments, outcomes, employer needs, skills gaps, and the existence of reformed qualifications. It was the latter factor that were particularly important in supporting decision making because if there were reformed qualifications already in the system doing the job, then the old qualifications</w:t>
      </w:r>
      <w:r>
        <w:rPr>
          <w:rFonts w:ascii="Arial" w:hAnsi="Arial" w:cs="Arial"/>
          <w:sz w:val="26"/>
          <w:szCs w:val="26"/>
          <w:lang w:eastAsia="en-GB"/>
          <w14:ligatures w14:val="none"/>
        </w:rPr>
        <w:t xml:space="preserve"> wouldn’t be needed</w:t>
      </w:r>
      <w:r w:rsidR="00F76686" w:rsidRPr="00F76686">
        <w:rPr>
          <w:rFonts w:ascii="Arial" w:hAnsi="Arial" w:cs="Arial"/>
          <w:sz w:val="26"/>
          <w:szCs w:val="26"/>
          <w:lang w:eastAsia="en-GB"/>
          <w14:ligatures w14:val="none"/>
        </w:rPr>
        <w:t>.</w:t>
      </w:r>
    </w:p>
    <w:p w14:paraId="060C414B" w14:textId="77777777" w:rsidR="00334FA0" w:rsidRPr="00334FA0" w:rsidRDefault="00334FA0" w:rsidP="00334FA0">
      <w:pPr>
        <w:spacing w:after="0" w:line="360" w:lineRule="auto"/>
        <w:ind w:left="-57" w:right="-57"/>
        <w:rPr>
          <w:rFonts w:ascii="Arial" w:hAnsi="Arial" w:cs="Arial"/>
          <w:sz w:val="26"/>
          <w:szCs w:val="26"/>
          <w:lang w:eastAsia="en-GB"/>
          <w14:ligatures w14:val="none"/>
        </w:rPr>
      </w:pPr>
    </w:p>
    <w:p w14:paraId="0211066E" w14:textId="2D6C12F5" w:rsidR="00F76686" w:rsidRPr="00F76686" w:rsidRDefault="00F76686" w:rsidP="00F76686">
      <w:pPr>
        <w:spacing w:after="0" w:line="360" w:lineRule="auto"/>
        <w:ind w:left="-57" w:right="-57"/>
        <w:rPr>
          <w:rFonts w:ascii="Arial" w:hAnsi="Arial" w:cs="Arial"/>
          <w:b/>
          <w:bCs/>
          <w:sz w:val="26"/>
          <w:szCs w:val="26"/>
        </w:rPr>
      </w:pPr>
      <w:r w:rsidRPr="00F76686">
        <w:rPr>
          <w:rFonts w:ascii="Arial" w:hAnsi="Arial" w:cs="Arial"/>
          <w:b/>
          <w:bCs/>
          <w:sz w:val="26"/>
          <w:szCs w:val="26"/>
        </w:rPr>
        <w:t>Slide 5</w:t>
      </w:r>
    </w:p>
    <w:p w14:paraId="0FC40592" w14:textId="77777777"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r w:rsidRPr="00F76686">
        <w:rPr>
          <w:rFonts w:ascii="Arial" w:hAnsi="Arial" w:cs="Arial"/>
          <w:sz w:val="26"/>
          <w:szCs w:val="26"/>
          <w:lang w:eastAsia="en-GB"/>
          <w14:ligatures w14:val="none"/>
        </w:rPr>
        <w:t>Turning to the outcomes of the review:</w:t>
      </w:r>
    </w:p>
    <w:p w14:paraId="6E166E21" w14:textId="0FCFE81F" w:rsidR="00F76686" w:rsidRPr="00F76686" w:rsidRDefault="00436081" w:rsidP="00F76686">
      <w:pPr>
        <w:spacing w:after="0" w:line="360" w:lineRule="auto"/>
        <w:ind w:left="-57" w:right="-57"/>
        <w:rPr>
          <w:rFonts w:ascii="Arial" w:hAnsi="Arial" w:cs="Arial"/>
          <w:sz w:val="26"/>
          <w:szCs w:val="26"/>
          <w:lang w:eastAsia="en-GB"/>
          <w14:ligatures w14:val="none"/>
        </w:rPr>
      </w:pPr>
      <w:r>
        <w:rPr>
          <w:rFonts w:ascii="Arial" w:hAnsi="Arial" w:cs="Arial"/>
          <w:sz w:val="26"/>
          <w:szCs w:val="26"/>
          <w:lang w:eastAsia="en-GB"/>
          <w14:ligatures w14:val="none"/>
        </w:rPr>
        <w:t>The</w:t>
      </w:r>
      <w:r w:rsidR="00F76686" w:rsidRPr="00F76686">
        <w:rPr>
          <w:rFonts w:ascii="Arial" w:hAnsi="Arial" w:cs="Arial"/>
          <w:sz w:val="26"/>
          <w:szCs w:val="26"/>
          <w:lang w:eastAsia="en-GB"/>
          <w14:ligatures w14:val="none"/>
        </w:rPr>
        <w:t xml:space="preserve"> needs analysis found 157 qualifications where funding should be retained in the short term and the length of time these qualifications are needed varies by route. Where longer term need is identified, qualifications must be reformed to improve quality.</w:t>
      </w:r>
    </w:p>
    <w:p w14:paraId="60EAA0E5" w14:textId="77777777" w:rsidR="00F76686" w:rsidRPr="00F76686" w:rsidRDefault="00F76686" w:rsidP="00436081">
      <w:pPr>
        <w:spacing w:after="0" w:line="360" w:lineRule="auto"/>
        <w:ind w:right="-57"/>
        <w:rPr>
          <w:rFonts w:ascii="Arial" w:eastAsia="Times New Roman" w:hAnsi="Arial" w:cs="Arial"/>
          <w:kern w:val="0"/>
          <w:sz w:val="26"/>
          <w:szCs w:val="26"/>
          <w:lang w:eastAsia="en-GB"/>
          <w14:ligatures w14:val="none"/>
        </w:rPr>
      </w:pPr>
    </w:p>
    <w:p w14:paraId="6D8BDBC0" w14:textId="16B8F8BE" w:rsidR="00F76686" w:rsidRPr="00F76686" w:rsidRDefault="00F76686" w:rsidP="00F76686">
      <w:pPr>
        <w:spacing w:after="0" w:line="360" w:lineRule="auto"/>
        <w:ind w:left="-57" w:right="-57"/>
        <w:rPr>
          <w:rFonts w:ascii="Arial" w:eastAsia="Aptos" w:hAnsi="Arial" w:cs="Arial"/>
          <w:sz w:val="26"/>
          <w:szCs w:val="26"/>
          <w:lang w:eastAsia="en-GB"/>
          <w14:ligatures w14:val="none"/>
        </w:rPr>
      </w:pPr>
      <w:r w:rsidRPr="00F76686">
        <w:rPr>
          <w:rFonts w:ascii="Arial" w:eastAsia="Aptos" w:hAnsi="Arial" w:cs="Arial"/>
          <w:sz w:val="26"/>
          <w:szCs w:val="26"/>
          <w:lang w:eastAsia="en-GB"/>
          <w14:ligatures w14:val="none"/>
        </w:rPr>
        <w:t>This approach provide</w:t>
      </w:r>
      <w:r w:rsidR="00436081">
        <w:rPr>
          <w:rFonts w:ascii="Arial" w:eastAsia="Aptos" w:hAnsi="Arial" w:cs="Arial"/>
          <w:sz w:val="26"/>
          <w:szCs w:val="26"/>
          <w:lang w:eastAsia="en-GB"/>
          <w14:ligatures w14:val="none"/>
        </w:rPr>
        <w:t>s</w:t>
      </w:r>
      <w:r w:rsidRPr="00F76686">
        <w:rPr>
          <w:rFonts w:ascii="Arial" w:eastAsia="Aptos" w:hAnsi="Arial" w:cs="Arial"/>
          <w:sz w:val="26"/>
          <w:szCs w:val="26"/>
          <w:lang w:eastAsia="en-GB"/>
          <w14:ligatures w14:val="none"/>
        </w:rPr>
        <w:t xml:space="preserve"> as much certainty as possible</w:t>
      </w:r>
      <w:r w:rsidR="00436081">
        <w:rPr>
          <w:rFonts w:ascii="Arial" w:eastAsia="Aptos" w:hAnsi="Arial" w:cs="Arial"/>
          <w:sz w:val="26"/>
          <w:szCs w:val="26"/>
          <w:lang w:eastAsia="en-GB"/>
          <w14:ligatures w14:val="none"/>
        </w:rPr>
        <w:t xml:space="preserve"> and </w:t>
      </w:r>
      <w:r w:rsidRPr="00F76686">
        <w:rPr>
          <w:rFonts w:ascii="Arial" w:eastAsia="Aptos" w:hAnsi="Arial" w:cs="Arial"/>
          <w:sz w:val="26"/>
          <w:szCs w:val="26"/>
          <w:lang w:eastAsia="en-GB"/>
          <w14:ligatures w14:val="none"/>
        </w:rPr>
        <w:t xml:space="preserve">clarity until at least 2027.  Further clarity will be provided after the conclusion of the wider curriculum and assessment review in the Autumn. </w:t>
      </w:r>
    </w:p>
    <w:p w14:paraId="2E4028AE" w14:textId="77777777"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p>
    <w:p w14:paraId="297A4704" w14:textId="77777777" w:rsidR="00F76686" w:rsidRPr="00F76686" w:rsidRDefault="00F76686" w:rsidP="00F76686">
      <w:pPr>
        <w:spacing w:after="0" w:line="360" w:lineRule="auto"/>
        <w:ind w:left="-57" w:right="-57"/>
        <w:rPr>
          <w:rFonts w:ascii="Arial" w:hAnsi="Arial" w:cs="Arial"/>
          <w:sz w:val="26"/>
          <w:szCs w:val="26"/>
          <w:lang w:eastAsia="en-GB"/>
          <w14:ligatures w14:val="none"/>
        </w:rPr>
      </w:pPr>
      <w:r w:rsidRPr="00F76686">
        <w:rPr>
          <w:rFonts w:ascii="Arial" w:hAnsi="Arial" w:cs="Arial"/>
          <w:sz w:val="26"/>
          <w:szCs w:val="26"/>
          <w:lang w:eastAsia="en-GB"/>
          <w14:ligatures w14:val="none"/>
        </w:rPr>
        <w:t>The Government has given a clear commitment to T Levels.</w:t>
      </w:r>
    </w:p>
    <w:p w14:paraId="433D1CEF" w14:textId="77777777"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p>
    <w:p w14:paraId="53033E71" w14:textId="3D07FC28" w:rsidR="00F76686" w:rsidRPr="00F76686" w:rsidRDefault="00F76686" w:rsidP="00F76686">
      <w:pPr>
        <w:spacing w:after="0" w:line="360" w:lineRule="auto"/>
        <w:ind w:left="-57" w:right="-57"/>
        <w:rPr>
          <w:rFonts w:ascii="Arial" w:eastAsia="Times New Roman" w:hAnsi="Arial" w:cs="Arial"/>
          <w:sz w:val="26"/>
          <w:szCs w:val="26"/>
          <w:lang w:eastAsia="en-GB"/>
          <w14:ligatures w14:val="none"/>
        </w:rPr>
      </w:pPr>
      <w:r w:rsidRPr="00F76686">
        <w:rPr>
          <w:rFonts w:ascii="Arial" w:hAnsi="Arial" w:cs="Arial"/>
          <w:sz w:val="26"/>
          <w:szCs w:val="26"/>
          <w:lang w:eastAsia="en-GB"/>
          <w14:ligatures w14:val="none"/>
        </w:rPr>
        <w:t>Three new T Levels were introduced last September; another in Marketing is coming this September.</w:t>
      </w:r>
      <w:r w:rsidRPr="00F76686">
        <w:rPr>
          <w:rFonts w:ascii="Arial" w:eastAsia="Times New Roman" w:hAnsi="Arial" w:cs="Arial"/>
          <w:sz w:val="26"/>
          <w:szCs w:val="26"/>
          <w:lang w:eastAsia="en-GB"/>
          <w14:ligatures w14:val="none"/>
        </w:rPr>
        <w:t xml:space="preserve"> The industry placement is a key feature of the T Level, providing valuable workplace experience for learners that they are unlikely to get from current qualifications. </w:t>
      </w:r>
    </w:p>
    <w:p w14:paraId="0DD94A47" w14:textId="77777777" w:rsidR="00F76686" w:rsidRPr="00F76686" w:rsidRDefault="00F76686" w:rsidP="00F76686">
      <w:pPr>
        <w:spacing w:after="0" w:line="360" w:lineRule="auto"/>
        <w:ind w:left="-57" w:right="-57"/>
        <w:rPr>
          <w:rFonts w:ascii="Arial" w:eastAsia="Times New Roman" w:hAnsi="Arial" w:cs="Arial"/>
          <w:sz w:val="26"/>
          <w:szCs w:val="26"/>
          <w:lang w:eastAsia="en-GB"/>
          <w14:ligatures w14:val="none"/>
        </w:rPr>
      </w:pPr>
    </w:p>
    <w:p w14:paraId="3E7F54A9" w14:textId="4E7EB2A8" w:rsidR="00F76686" w:rsidRPr="00F76686" w:rsidRDefault="00F76686" w:rsidP="00F76686">
      <w:pPr>
        <w:spacing w:after="0" w:line="360" w:lineRule="auto"/>
        <w:ind w:left="-57" w:right="-57"/>
        <w:rPr>
          <w:rFonts w:ascii="Arial" w:eastAsia="Arial" w:hAnsi="Arial" w:cs="Arial"/>
          <w:sz w:val="26"/>
          <w:szCs w:val="26"/>
          <w:lang w:eastAsia="en-GB"/>
          <w14:ligatures w14:val="none"/>
        </w:rPr>
      </w:pPr>
      <w:r w:rsidRPr="00F76686">
        <w:rPr>
          <w:rFonts w:ascii="Arial" w:eastAsia="Times New Roman" w:hAnsi="Arial" w:cs="Arial"/>
          <w:sz w:val="26"/>
          <w:szCs w:val="26"/>
          <w:lang w:eastAsia="en-GB"/>
          <w14:ligatures w14:val="none"/>
        </w:rPr>
        <w:t>Because T Levels are based on the knowledge, skills and behaviours that employers need, they are the government’s large qualification of choice.  This is why large qualifications</w:t>
      </w:r>
      <w:r w:rsidR="00BA651F">
        <w:rPr>
          <w:rFonts w:ascii="Arial" w:eastAsia="Times New Roman" w:hAnsi="Arial" w:cs="Arial"/>
          <w:sz w:val="26"/>
          <w:szCs w:val="26"/>
          <w:lang w:eastAsia="en-GB"/>
          <w14:ligatures w14:val="none"/>
        </w:rPr>
        <w:t xml:space="preserve"> are only going to be retained</w:t>
      </w:r>
      <w:r w:rsidRPr="00F76686">
        <w:rPr>
          <w:rFonts w:ascii="Arial" w:eastAsia="Times New Roman" w:hAnsi="Arial" w:cs="Arial"/>
          <w:sz w:val="26"/>
          <w:szCs w:val="26"/>
          <w:lang w:eastAsia="en-GB"/>
          <w14:ligatures w14:val="none"/>
        </w:rPr>
        <w:t xml:space="preserve"> for a specific period of time. </w:t>
      </w:r>
      <w:r w:rsidRPr="00F76686">
        <w:rPr>
          <w:rFonts w:ascii="Arial" w:eastAsia="Arial" w:hAnsi="Arial" w:cs="Arial"/>
          <w:sz w:val="26"/>
          <w:szCs w:val="26"/>
          <w:lang w:eastAsia="en-GB"/>
          <w14:ligatures w14:val="none"/>
        </w:rPr>
        <w:t xml:space="preserve">It provides additional time for the sector to make the transition to T Levels. It provides greater choice for learners, and it provides greater capacity to plan study programmes that meet the needs of students. </w:t>
      </w:r>
    </w:p>
    <w:p w14:paraId="6C624A98" w14:textId="77777777"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p>
    <w:p w14:paraId="35DFA88B" w14:textId="77777777"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r w:rsidRPr="00F76686">
        <w:rPr>
          <w:rFonts w:ascii="Arial" w:hAnsi="Arial" w:cs="Arial"/>
          <w:sz w:val="26"/>
          <w:szCs w:val="26"/>
          <w:lang w:eastAsia="en-GB"/>
          <w14:ligatures w14:val="none"/>
        </w:rPr>
        <w:t>Lastly:</w:t>
      </w:r>
    </w:p>
    <w:p w14:paraId="3545E996" w14:textId="5A726A22" w:rsidR="00F76686" w:rsidRDefault="00BA651F" w:rsidP="00BA651F">
      <w:pPr>
        <w:spacing w:after="0" w:line="360" w:lineRule="auto"/>
        <w:ind w:right="-57"/>
        <w:rPr>
          <w:rFonts w:ascii="Arial" w:hAnsi="Arial" w:cs="Arial"/>
          <w:sz w:val="26"/>
          <w:szCs w:val="26"/>
          <w:lang w:eastAsia="en-GB"/>
          <w14:ligatures w14:val="none"/>
        </w:rPr>
      </w:pPr>
      <w:r>
        <w:rPr>
          <w:rFonts w:ascii="Arial" w:hAnsi="Arial" w:cs="Arial"/>
          <w:sz w:val="26"/>
          <w:szCs w:val="26"/>
          <w:lang w:eastAsia="en-GB"/>
          <w14:ligatures w14:val="none"/>
        </w:rPr>
        <w:t>F</w:t>
      </w:r>
      <w:r w:rsidR="00F76686" w:rsidRPr="00F76686">
        <w:rPr>
          <w:rFonts w:ascii="Arial" w:hAnsi="Arial" w:cs="Arial"/>
          <w:sz w:val="26"/>
          <w:szCs w:val="26"/>
          <w:lang w:eastAsia="en-GB"/>
          <w14:ligatures w14:val="none"/>
        </w:rPr>
        <w:t>unding from 216 qualifications with low or no enrolments</w:t>
      </w:r>
      <w:r>
        <w:rPr>
          <w:rFonts w:ascii="Arial" w:hAnsi="Arial" w:cs="Arial"/>
          <w:sz w:val="26"/>
          <w:szCs w:val="26"/>
          <w:lang w:eastAsia="en-GB"/>
          <w14:ligatures w14:val="none"/>
        </w:rPr>
        <w:t xml:space="preserve"> will be removed on July 31</w:t>
      </w:r>
      <w:r w:rsidR="002034E2">
        <w:rPr>
          <w:rFonts w:ascii="Arial" w:hAnsi="Arial" w:cs="Arial"/>
          <w:sz w:val="26"/>
          <w:szCs w:val="26"/>
          <w:lang w:eastAsia="en-GB"/>
          <w14:ligatures w14:val="none"/>
        </w:rPr>
        <w:t>, 2025</w:t>
      </w:r>
      <w:r>
        <w:rPr>
          <w:rFonts w:ascii="Arial" w:hAnsi="Arial" w:cs="Arial"/>
          <w:sz w:val="26"/>
          <w:szCs w:val="26"/>
          <w:lang w:eastAsia="en-GB"/>
          <w14:ligatures w14:val="none"/>
        </w:rPr>
        <w:t>.</w:t>
      </w:r>
    </w:p>
    <w:p w14:paraId="26F8A009" w14:textId="77777777"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p>
    <w:p w14:paraId="4558EB3F" w14:textId="77777777" w:rsidR="00F76686" w:rsidRDefault="00F76686" w:rsidP="00F76686">
      <w:pPr>
        <w:spacing w:after="0" w:line="360" w:lineRule="auto"/>
        <w:ind w:left="-57" w:right="-57"/>
        <w:rPr>
          <w:rFonts w:ascii="Arial" w:hAnsi="Arial" w:cs="Arial"/>
          <w:b/>
          <w:bCs/>
          <w:sz w:val="26"/>
          <w:szCs w:val="26"/>
        </w:rPr>
      </w:pPr>
      <w:r w:rsidRPr="00F76686">
        <w:rPr>
          <w:rFonts w:ascii="Arial" w:hAnsi="Arial" w:cs="Arial"/>
          <w:b/>
          <w:bCs/>
          <w:sz w:val="26"/>
          <w:szCs w:val="26"/>
        </w:rPr>
        <w:t>Slide 6</w:t>
      </w:r>
    </w:p>
    <w:p w14:paraId="3B70B086" w14:textId="1FC2BF39" w:rsidR="00F76686" w:rsidRPr="00F76686" w:rsidRDefault="00F76686" w:rsidP="00F76686">
      <w:pPr>
        <w:spacing w:after="0" w:line="360" w:lineRule="auto"/>
        <w:ind w:left="-57" w:right="-57"/>
        <w:rPr>
          <w:rFonts w:ascii="Arial" w:hAnsi="Arial" w:cs="Arial"/>
          <w:b/>
          <w:bCs/>
          <w:sz w:val="26"/>
          <w:szCs w:val="26"/>
        </w:rPr>
      </w:pPr>
      <w:r w:rsidRPr="00F76686">
        <w:rPr>
          <w:rFonts w:ascii="Arial" w:hAnsi="Arial" w:cs="Arial"/>
          <w:sz w:val="26"/>
          <w:szCs w:val="26"/>
        </w:rPr>
        <w:t>To give a quick overview of the qualifications –157 qualifications</w:t>
      </w:r>
      <w:r w:rsidR="00BA651F">
        <w:rPr>
          <w:rFonts w:ascii="Arial" w:hAnsi="Arial" w:cs="Arial"/>
          <w:sz w:val="26"/>
          <w:szCs w:val="26"/>
        </w:rPr>
        <w:t xml:space="preserve"> will be retained</w:t>
      </w:r>
      <w:r w:rsidRPr="00F76686">
        <w:rPr>
          <w:rFonts w:ascii="Arial" w:hAnsi="Arial" w:cs="Arial"/>
          <w:sz w:val="26"/>
          <w:szCs w:val="26"/>
        </w:rPr>
        <w:t xml:space="preserve"> in the system </w:t>
      </w:r>
      <w:r w:rsidR="004E5E59">
        <w:rPr>
          <w:rFonts w:ascii="Arial" w:hAnsi="Arial" w:cs="Arial"/>
          <w:sz w:val="26"/>
          <w:szCs w:val="26"/>
        </w:rPr>
        <w:t>that were d</w:t>
      </w:r>
      <w:r w:rsidRPr="00F76686">
        <w:rPr>
          <w:rFonts w:ascii="Arial" w:hAnsi="Arial" w:cs="Arial"/>
          <w:sz w:val="26"/>
          <w:szCs w:val="26"/>
        </w:rPr>
        <w:t>ue to lose public funding.</w:t>
      </w:r>
    </w:p>
    <w:p w14:paraId="054F3E82" w14:textId="527C7F65" w:rsidR="00F76686" w:rsidRDefault="004E5E59" w:rsidP="00F76686">
      <w:pPr>
        <w:spacing w:after="0" w:line="360" w:lineRule="auto"/>
        <w:ind w:left="-57" w:right="-57"/>
        <w:rPr>
          <w:rFonts w:ascii="Arial" w:hAnsi="Arial" w:cs="Arial"/>
          <w:sz w:val="26"/>
          <w:szCs w:val="26"/>
        </w:rPr>
      </w:pPr>
      <w:r>
        <w:rPr>
          <w:rFonts w:ascii="Arial" w:hAnsi="Arial" w:cs="Arial"/>
          <w:sz w:val="26"/>
          <w:szCs w:val="26"/>
        </w:rPr>
        <w:t>Q</w:t>
      </w:r>
      <w:r w:rsidR="00F76686" w:rsidRPr="00F76686">
        <w:rPr>
          <w:rFonts w:ascii="Arial" w:hAnsi="Arial" w:cs="Arial"/>
          <w:sz w:val="26"/>
          <w:szCs w:val="26"/>
        </w:rPr>
        <w:t>ualifications that have been retained and how long they will be retained for</w:t>
      </w:r>
      <w:r>
        <w:rPr>
          <w:rFonts w:ascii="Arial" w:hAnsi="Arial" w:cs="Arial"/>
          <w:sz w:val="26"/>
          <w:szCs w:val="26"/>
        </w:rPr>
        <w:t xml:space="preserve"> is illustrated on the slide</w:t>
      </w:r>
      <w:r w:rsidR="00F76686" w:rsidRPr="00F76686">
        <w:rPr>
          <w:rFonts w:ascii="Arial" w:hAnsi="Arial" w:cs="Arial"/>
          <w:sz w:val="26"/>
          <w:szCs w:val="26"/>
        </w:rPr>
        <w:t>.</w:t>
      </w:r>
    </w:p>
    <w:p w14:paraId="0DB1BDEE" w14:textId="77777777" w:rsidR="00F76686" w:rsidRPr="00F76686" w:rsidRDefault="00F76686" w:rsidP="00F76686">
      <w:pPr>
        <w:spacing w:after="0" w:line="360" w:lineRule="auto"/>
        <w:ind w:left="-57" w:right="-57"/>
        <w:rPr>
          <w:rFonts w:ascii="Arial" w:hAnsi="Arial" w:cs="Arial"/>
          <w:sz w:val="26"/>
          <w:szCs w:val="26"/>
        </w:rPr>
      </w:pPr>
    </w:p>
    <w:p w14:paraId="284FD2DD" w14:textId="1E16C666" w:rsidR="00F76686" w:rsidRPr="00F76686" w:rsidRDefault="00F76686" w:rsidP="00F76686">
      <w:pPr>
        <w:spacing w:after="0" w:line="360" w:lineRule="auto"/>
        <w:ind w:left="-57" w:right="-57"/>
        <w:rPr>
          <w:rFonts w:ascii="Arial" w:hAnsi="Arial" w:cs="Arial"/>
          <w:b/>
          <w:bCs/>
          <w:sz w:val="26"/>
          <w:szCs w:val="26"/>
        </w:rPr>
      </w:pPr>
      <w:r w:rsidRPr="00F76686">
        <w:rPr>
          <w:rFonts w:ascii="Arial" w:hAnsi="Arial" w:cs="Arial"/>
          <w:b/>
          <w:bCs/>
          <w:sz w:val="26"/>
          <w:szCs w:val="26"/>
        </w:rPr>
        <w:t>Slide 7</w:t>
      </w:r>
    </w:p>
    <w:p w14:paraId="6C5BDEA6" w14:textId="0E10EE7A" w:rsidR="00F76686" w:rsidRDefault="00F76686" w:rsidP="00F76686">
      <w:pPr>
        <w:spacing w:after="0" w:line="360" w:lineRule="auto"/>
        <w:ind w:left="-57" w:right="-57"/>
        <w:rPr>
          <w:rFonts w:ascii="Arial" w:hAnsi="Arial" w:cs="Arial"/>
          <w:color w:val="000000"/>
          <w:sz w:val="26"/>
          <w:szCs w:val="26"/>
        </w:rPr>
      </w:pPr>
      <w:r w:rsidRPr="00F76686">
        <w:rPr>
          <w:rFonts w:ascii="Arial" w:hAnsi="Arial" w:cs="Arial"/>
          <w:color w:val="000000"/>
          <w:sz w:val="26"/>
          <w:szCs w:val="26"/>
        </w:rPr>
        <w:t xml:space="preserve">Moving on to the newly reformed qualifications- the current landscape of vocational and technical qualifications is mixed, with some qualifications providing a very broad range of content within a field or subject area. </w:t>
      </w:r>
    </w:p>
    <w:p w14:paraId="0B84EE44" w14:textId="77777777" w:rsidR="00F76686" w:rsidRPr="00F76686" w:rsidRDefault="00F76686" w:rsidP="00F76686">
      <w:pPr>
        <w:spacing w:after="0" w:line="360" w:lineRule="auto"/>
        <w:ind w:left="-57" w:right="-57"/>
        <w:rPr>
          <w:rFonts w:ascii="Arial" w:hAnsi="Arial" w:cs="Arial"/>
          <w:sz w:val="26"/>
          <w:szCs w:val="26"/>
        </w:rPr>
      </w:pPr>
    </w:p>
    <w:p w14:paraId="1B7971C1" w14:textId="77777777" w:rsidR="00F76686" w:rsidRDefault="00F76686" w:rsidP="00F76686">
      <w:pPr>
        <w:spacing w:after="0" w:line="360" w:lineRule="auto"/>
        <w:ind w:left="-57" w:right="-57"/>
        <w:rPr>
          <w:rFonts w:ascii="Arial" w:hAnsi="Arial" w:cs="Arial"/>
          <w:color w:val="000000"/>
          <w:sz w:val="26"/>
          <w:szCs w:val="26"/>
        </w:rPr>
      </w:pPr>
      <w:r w:rsidRPr="00F76686">
        <w:rPr>
          <w:rFonts w:ascii="Arial" w:hAnsi="Arial" w:cs="Arial"/>
          <w:color w:val="000000"/>
          <w:sz w:val="26"/>
          <w:szCs w:val="26"/>
        </w:rPr>
        <w:t xml:space="preserve">New qualifications will be available in routes and subjects aligned to Construction and the Built environment, Digital, Education and early years, Engineering and manufacturing and Health and Science from 1 August this year. These qualifications </w:t>
      </w:r>
      <w:r w:rsidRPr="00F76686">
        <w:rPr>
          <w:rFonts w:ascii="Arial" w:hAnsi="Arial" w:cs="Arial"/>
          <w:color w:val="000000"/>
          <w:sz w:val="26"/>
          <w:szCs w:val="26"/>
        </w:rPr>
        <w:lastRenderedPageBreak/>
        <w:t>are Alternative Academic Qualifications or AAQs and Reformed Technical Qualifications, which include Technical Occupational Entry Qualifications and Additional Specialist Qualifications.</w:t>
      </w:r>
    </w:p>
    <w:p w14:paraId="1743600D" w14:textId="77777777" w:rsidR="00F76686" w:rsidRPr="00F76686" w:rsidRDefault="00F76686" w:rsidP="00F76686">
      <w:pPr>
        <w:spacing w:after="0" w:line="360" w:lineRule="auto"/>
        <w:ind w:left="-57" w:right="-57"/>
        <w:rPr>
          <w:rFonts w:ascii="Arial" w:hAnsi="Arial" w:cs="Arial"/>
          <w:sz w:val="26"/>
          <w:szCs w:val="26"/>
        </w:rPr>
      </w:pPr>
    </w:p>
    <w:p w14:paraId="35837C33" w14:textId="3BB0350D" w:rsidR="00F76686" w:rsidRDefault="00F76686" w:rsidP="00F76686">
      <w:pPr>
        <w:spacing w:after="0" w:line="360" w:lineRule="auto"/>
        <w:ind w:left="-57" w:right="-57"/>
        <w:rPr>
          <w:rFonts w:ascii="Arial" w:hAnsi="Arial" w:cs="Arial"/>
          <w:color w:val="000000"/>
          <w:sz w:val="26"/>
          <w:szCs w:val="26"/>
        </w:rPr>
      </w:pPr>
      <w:r w:rsidRPr="00F76686">
        <w:rPr>
          <w:rFonts w:ascii="Arial" w:hAnsi="Arial" w:cs="Arial"/>
          <w:sz w:val="26"/>
          <w:szCs w:val="26"/>
        </w:rPr>
        <w:t>In relation to the quality of these new qualifications, b</w:t>
      </w:r>
      <w:r w:rsidRPr="00F76686">
        <w:rPr>
          <w:rFonts w:ascii="Arial" w:hAnsi="Arial" w:cs="Arial"/>
          <w:color w:val="000000"/>
          <w:sz w:val="26"/>
          <w:szCs w:val="26"/>
        </w:rPr>
        <w:t xml:space="preserve">efore they are approved for public funding, </w:t>
      </w:r>
      <w:r w:rsidRPr="00F76686">
        <w:rPr>
          <w:rFonts w:ascii="Arial" w:hAnsi="Arial" w:cs="Arial"/>
          <w:sz w:val="26"/>
          <w:szCs w:val="26"/>
        </w:rPr>
        <w:t>Ofqual</w:t>
      </w:r>
      <w:r w:rsidRPr="00F76686">
        <w:rPr>
          <w:rFonts w:ascii="Arial" w:hAnsi="Arial" w:cs="Arial"/>
          <w:color w:val="000000"/>
          <w:sz w:val="26"/>
          <w:szCs w:val="26"/>
        </w:rPr>
        <w:t xml:space="preserve"> </w:t>
      </w:r>
      <w:r w:rsidR="00A0501F">
        <w:rPr>
          <w:rFonts w:ascii="Arial" w:hAnsi="Arial" w:cs="Arial"/>
          <w:color w:val="000000"/>
          <w:sz w:val="26"/>
          <w:szCs w:val="26"/>
        </w:rPr>
        <w:t xml:space="preserve">regulates </w:t>
      </w:r>
      <w:r w:rsidRPr="00F76686">
        <w:rPr>
          <w:rFonts w:ascii="Arial" w:hAnsi="Arial" w:cs="Arial"/>
          <w:color w:val="000000"/>
          <w:sz w:val="26"/>
          <w:szCs w:val="26"/>
        </w:rPr>
        <w:t>qualifications to provide feedback to inform funding decisions taken by the Department for Education. This is a key aspect of ensuring that the quality of qualifications improves. Learners can therefore be confident in high quality qualifications that will support progression to higher education or into skilled employment.</w:t>
      </w:r>
    </w:p>
    <w:p w14:paraId="41889964" w14:textId="77777777" w:rsidR="00F76686" w:rsidRPr="00F76686" w:rsidRDefault="00F76686" w:rsidP="00F76686">
      <w:pPr>
        <w:spacing w:after="0" w:line="360" w:lineRule="auto"/>
        <w:ind w:left="-57" w:right="-57"/>
        <w:rPr>
          <w:rFonts w:ascii="Arial" w:hAnsi="Arial" w:cs="Arial"/>
          <w:sz w:val="26"/>
          <w:szCs w:val="26"/>
        </w:rPr>
      </w:pPr>
    </w:p>
    <w:p w14:paraId="662E980E" w14:textId="5F211135" w:rsidR="00F76686" w:rsidRPr="00F76686" w:rsidRDefault="00F76686" w:rsidP="00F76686">
      <w:pPr>
        <w:spacing w:after="0" w:line="360" w:lineRule="auto"/>
        <w:ind w:left="-57" w:right="-57"/>
        <w:rPr>
          <w:rFonts w:ascii="Arial" w:hAnsi="Arial" w:cs="Arial"/>
          <w:b/>
          <w:bCs/>
          <w:sz w:val="26"/>
          <w:szCs w:val="26"/>
        </w:rPr>
      </w:pPr>
      <w:r w:rsidRPr="00F76686">
        <w:rPr>
          <w:rFonts w:ascii="Arial" w:hAnsi="Arial" w:cs="Arial"/>
          <w:b/>
          <w:bCs/>
          <w:sz w:val="26"/>
          <w:szCs w:val="26"/>
        </w:rPr>
        <w:t>Slide 8</w:t>
      </w:r>
    </w:p>
    <w:p w14:paraId="477E6BF1" w14:textId="77777777"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r w:rsidRPr="00F76686">
        <w:rPr>
          <w:rFonts w:ascii="Arial" w:hAnsi="Arial" w:cs="Arial"/>
          <w:color w:val="000000"/>
          <w:sz w:val="26"/>
          <w:szCs w:val="26"/>
          <w:lang w:eastAsia="en-GB"/>
          <w14:ligatures w14:val="none"/>
        </w:rPr>
        <w:t>Starting with AAQs</w:t>
      </w:r>
    </w:p>
    <w:p w14:paraId="57FFC993" w14:textId="77777777"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r w:rsidRPr="00F76686">
        <w:rPr>
          <w:rFonts w:ascii="Arial" w:hAnsi="Arial" w:cs="Arial"/>
          <w:color w:val="000000"/>
          <w:sz w:val="26"/>
          <w:szCs w:val="26"/>
          <w:lang w:eastAsia="en-GB"/>
          <w14:ligatures w14:val="none"/>
        </w:rPr>
        <w:t>AAQs are designed primarily to support entry into Higher Education. A small AAQ can be between 150 and 420 GLH- to put this into context, one A Level is 360 GLH, and can be taken across one or two years. They are primarily designed to be taken as part of a mixed academic programme with A levels, in subjects that are strategically important and/or less served by A levels.  </w:t>
      </w:r>
    </w:p>
    <w:p w14:paraId="0E8EFA17" w14:textId="0D754CD6" w:rsidR="00F76686" w:rsidRDefault="00F76686" w:rsidP="00F76686">
      <w:pPr>
        <w:spacing w:after="0" w:line="360" w:lineRule="auto"/>
        <w:ind w:left="-57" w:right="-57"/>
        <w:rPr>
          <w:rFonts w:ascii="Arial" w:hAnsi="Arial" w:cs="Arial"/>
          <w:color w:val="000000"/>
          <w:sz w:val="26"/>
          <w:szCs w:val="26"/>
          <w:lang w:eastAsia="en-GB"/>
          <w14:ligatures w14:val="none"/>
        </w:rPr>
      </w:pPr>
      <w:r w:rsidRPr="00F76686">
        <w:rPr>
          <w:rFonts w:ascii="Arial" w:hAnsi="Arial" w:cs="Arial"/>
          <w:color w:val="000000"/>
          <w:sz w:val="26"/>
          <w:szCs w:val="26"/>
          <w:lang w:eastAsia="en-GB"/>
          <w14:ligatures w14:val="none"/>
        </w:rPr>
        <w:t>To be approved for public funding, AAQs must demonstrate that they support progression to related higher education courses, including through at least six letters of support for the qualification from Office for Students approved higher education institutions.</w:t>
      </w:r>
    </w:p>
    <w:p w14:paraId="0CA465B7" w14:textId="77777777"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p>
    <w:p w14:paraId="15702841" w14:textId="77777777" w:rsidR="00F76686" w:rsidRDefault="00F76686" w:rsidP="00F76686">
      <w:pPr>
        <w:spacing w:after="0" w:line="360" w:lineRule="auto"/>
        <w:ind w:left="-57" w:right="-57"/>
        <w:rPr>
          <w:rFonts w:ascii="Arial" w:hAnsi="Arial" w:cs="Arial"/>
          <w:color w:val="000000"/>
          <w:sz w:val="26"/>
          <w:szCs w:val="26"/>
          <w:lang w:eastAsia="en-GB"/>
          <w14:ligatures w14:val="none"/>
        </w:rPr>
      </w:pPr>
      <w:r w:rsidRPr="00F76686">
        <w:rPr>
          <w:rFonts w:ascii="Arial" w:hAnsi="Arial" w:cs="Arial"/>
          <w:color w:val="000000"/>
          <w:sz w:val="26"/>
          <w:szCs w:val="26"/>
          <w:lang w:eastAsia="en-GB"/>
          <w14:ligatures w14:val="none"/>
        </w:rPr>
        <w:t>60% of their content is mandated by the awarding organisation but this is often higher, sometimes up to 100%. Up to 40% can be made up of optional components, which could range from a simple choice of one from two or three optional units, up choosing a pathway of options. Students would choose what options they take based on their interests and aspirations, guided as appropriate by staff at their provider.  </w:t>
      </w:r>
    </w:p>
    <w:p w14:paraId="5884B63D" w14:textId="19DEDA7A"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r w:rsidRPr="00F76686">
        <w:rPr>
          <w:rFonts w:ascii="Arial" w:hAnsi="Arial" w:cs="Arial"/>
          <w:color w:val="000000"/>
          <w:sz w:val="26"/>
          <w:szCs w:val="26"/>
          <w:lang w:eastAsia="en-GB"/>
          <w14:ligatures w14:val="none"/>
        </w:rPr>
        <w:t> </w:t>
      </w:r>
    </w:p>
    <w:p w14:paraId="76502E94" w14:textId="77777777" w:rsidR="00F76686" w:rsidRDefault="00F76686" w:rsidP="00F76686">
      <w:pPr>
        <w:spacing w:after="0" w:line="360" w:lineRule="auto"/>
        <w:ind w:left="-57" w:right="-57"/>
        <w:rPr>
          <w:rFonts w:ascii="Arial" w:hAnsi="Arial" w:cs="Arial"/>
          <w:color w:val="000000"/>
          <w:sz w:val="26"/>
          <w:szCs w:val="26"/>
          <w:lang w:eastAsia="en-GB"/>
          <w14:ligatures w14:val="none"/>
        </w:rPr>
      </w:pPr>
      <w:r w:rsidRPr="00F76686">
        <w:rPr>
          <w:rFonts w:ascii="Arial" w:hAnsi="Arial" w:cs="Arial"/>
          <w:color w:val="000000"/>
          <w:sz w:val="26"/>
          <w:szCs w:val="26"/>
          <w:lang w:eastAsia="en-GB"/>
          <w14:ligatures w14:val="none"/>
        </w:rPr>
        <w:t xml:space="preserve">They contain space for applied learning as well as more traditional academic learning, and they provide scope for a variety of assessment methods. An awarding </w:t>
      </w:r>
      <w:r w:rsidRPr="00F76686">
        <w:rPr>
          <w:rFonts w:ascii="Arial" w:hAnsi="Arial" w:cs="Arial"/>
          <w:color w:val="000000"/>
          <w:sz w:val="26"/>
          <w:szCs w:val="26"/>
          <w:lang w:eastAsia="en-GB"/>
          <w14:ligatures w14:val="none"/>
        </w:rPr>
        <w:lastRenderedPageBreak/>
        <w:t>organisation must ensure that at least 40% of the contribution to the overall qualification grade is</w:t>
      </w:r>
      <w:r w:rsidRPr="00F76686">
        <w:rPr>
          <w:rFonts w:ascii="Arial" w:hAnsi="Arial" w:cs="Arial"/>
          <w:b/>
          <w:bCs/>
          <w:color w:val="000000"/>
          <w:sz w:val="26"/>
          <w:szCs w:val="26"/>
          <w:lang w:eastAsia="en-GB"/>
          <w14:ligatures w14:val="none"/>
        </w:rPr>
        <w:t xml:space="preserve"> </w:t>
      </w:r>
      <w:r w:rsidRPr="00F76686">
        <w:rPr>
          <w:rFonts w:ascii="Arial" w:hAnsi="Arial" w:cs="Arial"/>
          <w:color w:val="000000"/>
          <w:sz w:val="26"/>
          <w:szCs w:val="26"/>
          <w:lang w:eastAsia="en-GB"/>
          <w14:ligatures w14:val="none"/>
        </w:rPr>
        <w:t xml:space="preserve">made up of assessment by examination. </w:t>
      </w:r>
    </w:p>
    <w:p w14:paraId="43918223" w14:textId="77777777"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p>
    <w:p w14:paraId="7D17DD98" w14:textId="77777777"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r w:rsidRPr="00F76686">
        <w:rPr>
          <w:rFonts w:ascii="Arial" w:hAnsi="Arial" w:cs="Arial"/>
          <w:color w:val="000000"/>
          <w:sz w:val="26"/>
          <w:szCs w:val="26"/>
          <w:lang w:eastAsia="en-GB"/>
          <w14:ligatures w14:val="none"/>
        </w:rPr>
        <w:t xml:space="preserve">The non-examined assessments (NEA) are set and externally moderated by the awarding organisation, but marked by the provider. An assignment might, for example, consist of a project brief putting the learner in a scenario in which they have to complete tasks like research and options development and provide a report, presentation and bibliography for their research. </w:t>
      </w:r>
    </w:p>
    <w:p w14:paraId="233407AA" w14:textId="77777777" w:rsidR="00F76686" w:rsidRDefault="00F76686" w:rsidP="00F76686">
      <w:pPr>
        <w:spacing w:after="0" w:line="360" w:lineRule="auto"/>
        <w:ind w:left="-57" w:right="-57"/>
        <w:rPr>
          <w:rFonts w:ascii="Arial" w:hAnsi="Arial" w:cs="Arial"/>
          <w:color w:val="000000"/>
          <w:sz w:val="26"/>
          <w:szCs w:val="26"/>
          <w:lang w:eastAsia="en-GB"/>
          <w14:ligatures w14:val="none"/>
        </w:rPr>
      </w:pPr>
      <w:r w:rsidRPr="00F76686">
        <w:rPr>
          <w:rFonts w:ascii="Arial" w:hAnsi="Arial" w:cs="Arial"/>
          <w:color w:val="000000"/>
          <w:sz w:val="26"/>
          <w:szCs w:val="26"/>
          <w:lang w:eastAsia="en-GB"/>
          <w14:ligatures w14:val="none"/>
        </w:rPr>
        <w:t>Approved AAQs that will be available for delivery from the 1 August 2025 include subjects such as Human Biology, Applied Science, Health and Social Care, Medical Science, Engineering and Computing. </w:t>
      </w:r>
    </w:p>
    <w:p w14:paraId="019139B5" w14:textId="66609B55" w:rsidR="00F76686" w:rsidRPr="00F76686" w:rsidRDefault="00F76686" w:rsidP="00F76686">
      <w:pPr>
        <w:spacing w:after="0" w:line="360" w:lineRule="auto"/>
        <w:ind w:left="-57" w:right="-57"/>
        <w:rPr>
          <w:rFonts w:ascii="Arial" w:eastAsia="Times New Roman" w:hAnsi="Arial" w:cs="Arial"/>
          <w:kern w:val="0"/>
          <w:sz w:val="26"/>
          <w:szCs w:val="26"/>
          <w:lang w:eastAsia="en-GB"/>
          <w14:ligatures w14:val="none"/>
        </w:rPr>
      </w:pPr>
      <w:r w:rsidRPr="00F76686">
        <w:rPr>
          <w:rFonts w:ascii="Arial" w:hAnsi="Arial" w:cs="Arial"/>
          <w:color w:val="000000"/>
          <w:sz w:val="26"/>
          <w:szCs w:val="26"/>
          <w:lang w:eastAsia="en-GB"/>
          <w14:ligatures w14:val="none"/>
        </w:rPr>
        <w:t> </w:t>
      </w:r>
    </w:p>
    <w:p w14:paraId="52BC1173" w14:textId="2D518D31" w:rsidR="00F76686" w:rsidRPr="00F76686" w:rsidRDefault="00F76686" w:rsidP="00F76686">
      <w:pPr>
        <w:spacing w:after="0" w:line="360" w:lineRule="auto"/>
        <w:ind w:left="-57" w:right="-57"/>
        <w:rPr>
          <w:rFonts w:ascii="Arial" w:hAnsi="Arial" w:cs="Arial"/>
          <w:b/>
          <w:bCs/>
          <w:sz w:val="26"/>
          <w:szCs w:val="26"/>
        </w:rPr>
      </w:pPr>
      <w:r w:rsidRPr="00F76686">
        <w:rPr>
          <w:rFonts w:ascii="Arial" w:hAnsi="Arial" w:cs="Arial"/>
          <w:b/>
          <w:bCs/>
          <w:sz w:val="26"/>
          <w:szCs w:val="26"/>
        </w:rPr>
        <w:t>Slide 9</w:t>
      </w:r>
    </w:p>
    <w:p w14:paraId="458E2C84" w14:textId="3463F25B" w:rsidR="00F76686" w:rsidRDefault="00F76686" w:rsidP="00F76686">
      <w:pPr>
        <w:spacing w:after="0" w:line="360" w:lineRule="auto"/>
        <w:ind w:left="-57" w:right="-57"/>
        <w:rPr>
          <w:rFonts w:ascii="Arial" w:hAnsi="Arial" w:cs="Arial"/>
          <w:sz w:val="26"/>
          <w:szCs w:val="26"/>
        </w:rPr>
      </w:pPr>
      <w:r w:rsidRPr="00F76686">
        <w:rPr>
          <w:rFonts w:ascii="Arial" w:hAnsi="Arial" w:cs="Arial"/>
          <w:sz w:val="26"/>
          <w:szCs w:val="26"/>
        </w:rPr>
        <w:t>Moving on to Reformed Technical Qualifications, these are available as Technical Occupational Entry Qualifications and Additional Specialist Qualifications.</w:t>
      </w:r>
    </w:p>
    <w:p w14:paraId="185884F1" w14:textId="77777777" w:rsidR="00F76686" w:rsidRPr="00F76686" w:rsidRDefault="00F76686" w:rsidP="00F76686">
      <w:pPr>
        <w:spacing w:after="0" w:line="360" w:lineRule="auto"/>
        <w:ind w:left="-57" w:right="-57"/>
        <w:rPr>
          <w:rFonts w:ascii="Arial" w:hAnsi="Arial" w:cs="Arial"/>
          <w:sz w:val="26"/>
          <w:szCs w:val="26"/>
        </w:rPr>
      </w:pPr>
    </w:p>
    <w:p w14:paraId="7A4EAC1A" w14:textId="77777777" w:rsidR="00F76686" w:rsidRDefault="00F76686" w:rsidP="00F76686">
      <w:pPr>
        <w:spacing w:after="0" w:line="360" w:lineRule="auto"/>
        <w:ind w:left="-57" w:right="-57"/>
        <w:rPr>
          <w:rFonts w:ascii="Arial" w:eastAsia="Aptos" w:hAnsi="Arial" w:cs="Arial"/>
          <w:sz w:val="26"/>
          <w:szCs w:val="26"/>
        </w:rPr>
      </w:pPr>
      <w:r w:rsidRPr="00F76686">
        <w:rPr>
          <w:rFonts w:ascii="Arial" w:hAnsi="Arial" w:cs="Arial"/>
          <w:sz w:val="26"/>
          <w:szCs w:val="26"/>
        </w:rPr>
        <w:t xml:space="preserve">So, at level 3- starting with Technical Occupational Entry Qualifications- these </w:t>
      </w:r>
      <w:r w:rsidRPr="00F76686">
        <w:rPr>
          <w:rFonts w:ascii="Arial" w:eastAsia="Aptos" w:hAnsi="Arial" w:cs="Arial"/>
          <w:sz w:val="26"/>
          <w:szCs w:val="26"/>
        </w:rPr>
        <w:t>are generally smaller than T Levels. Their size is led by the requirement to deliver competence against an occupational standard and they aim to support a learner to enter, or to progress within a role.</w:t>
      </w:r>
    </w:p>
    <w:p w14:paraId="2FF9B5BD" w14:textId="77777777" w:rsidR="00F76686" w:rsidRPr="00F76686" w:rsidRDefault="00F76686" w:rsidP="00F76686">
      <w:pPr>
        <w:spacing w:after="0" w:line="360" w:lineRule="auto"/>
        <w:ind w:left="-57" w:right="-57"/>
        <w:rPr>
          <w:rFonts w:ascii="Arial" w:hAnsi="Arial" w:cs="Arial"/>
          <w:sz w:val="26"/>
          <w:szCs w:val="26"/>
        </w:rPr>
      </w:pPr>
    </w:p>
    <w:p w14:paraId="372D4DB8" w14:textId="1E3D10E3" w:rsidR="00F76686" w:rsidRDefault="00F76686" w:rsidP="00F76686">
      <w:pPr>
        <w:spacing w:after="0" w:line="360" w:lineRule="auto"/>
        <w:ind w:left="-57" w:right="-57"/>
        <w:rPr>
          <w:rFonts w:ascii="Arial" w:eastAsia="Calibri" w:hAnsi="Arial" w:cs="Arial"/>
          <w:sz w:val="26"/>
          <w:szCs w:val="26"/>
        </w:rPr>
      </w:pPr>
      <w:r w:rsidRPr="00F76686">
        <w:rPr>
          <w:rFonts w:ascii="Arial" w:eastAsia="Aptos" w:hAnsi="Arial" w:cs="Arial"/>
          <w:sz w:val="26"/>
          <w:szCs w:val="26"/>
        </w:rPr>
        <w:t>Th</w:t>
      </w:r>
      <w:r w:rsidR="004B7359">
        <w:rPr>
          <w:rFonts w:ascii="Arial" w:eastAsia="Aptos" w:hAnsi="Arial" w:cs="Arial"/>
          <w:sz w:val="26"/>
          <w:szCs w:val="26"/>
        </w:rPr>
        <w:t xml:space="preserve">e ones currently approved </w:t>
      </w:r>
      <w:r w:rsidRPr="00F76686">
        <w:rPr>
          <w:rFonts w:ascii="Arial" w:eastAsia="Aptos" w:hAnsi="Arial" w:cs="Arial"/>
          <w:sz w:val="26"/>
          <w:szCs w:val="26"/>
        </w:rPr>
        <w:t xml:space="preserve">range </w:t>
      </w:r>
      <w:r w:rsidR="004B7359">
        <w:rPr>
          <w:rFonts w:ascii="Arial" w:eastAsia="Aptos" w:hAnsi="Arial" w:cs="Arial"/>
          <w:sz w:val="26"/>
          <w:szCs w:val="26"/>
        </w:rPr>
        <w:t xml:space="preserve">in size </w:t>
      </w:r>
      <w:r w:rsidRPr="00F76686">
        <w:rPr>
          <w:rFonts w:ascii="Arial" w:eastAsia="Aptos" w:hAnsi="Arial" w:cs="Arial"/>
          <w:sz w:val="26"/>
          <w:szCs w:val="26"/>
        </w:rPr>
        <w:t xml:space="preserve">from 187 to 864 GLH. </w:t>
      </w:r>
      <w:r w:rsidRPr="00F76686">
        <w:rPr>
          <w:rFonts w:ascii="Arial" w:eastAsia="Calibri" w:hAnsi="Arial" w:cs="Arial"/>
          <w:sz w:val="26"/>
          <w:szCs w:val="26"/>
        </w:rPr>
        <w:t xml:space="preserve">For 16-19 year olds, level 3 Reformed Technical Qualifications are only available in non-T Level areas. </w:t>
      </w:r>
      <w:hyperlink r:id="rId10" w:history="1">
        <w:r w:rsidRPr="00F76686">
          <w:rPr>
            <w:rStyle w:val="Hyperlink"/>
            <w:rFonts w:ascii="Arial" w:eastAsia="Calibri" w:hAnsi="Arial" w:cs="Arial"/>
            <w:color w:val="auto"/>
            <w:sz w:val="26"/>
            <w:szCs w:val="26"/>
            <w:u w:val="none"/>
          </w:rPr>
          <w:t>T Levels</w:t>
        </w:r>
      </w:hyperlink>
      <w:r w:rsidRPr="00F76686">
        <w:rPr>
          <w:rFonts w:ascii="Arial" w:eastAsia="Calibri" w:hAnsi="Arial" w:cs="Arial"/>
          <w:sz w:val="26"/>
          <w:szCs w:val="26"/>
        </w:rPr>
        <w:t xml:space="preserve"> are the gold standard, large qualification for 16-19 learners and are available in over 20 subject areas. For adults, Reformed Technical Qualifications are also available in T Level areas and can cover any occupational standards.</w:t>
      </w:r>
    </w:p>
    <w:p w14:paraId="254D44AF" w14:textId="77777777" w:rsidR="00F76686" w:rsidRPr="00F76686" w:rsidRDefault="00F76686" w:rsidP="00F76686">
      <w:pPr>
        <w:spacing w:after="0" w:line="360" w:lineRule="auto"/>
        <w:ind w:left="-57" w:right="-57"/>
        <w:rPr>
          <w:rFonts w:ascii="Arial" w:hAnsi="Arial" w:cs="Arial"/>
          <w:sz w:val="26"/>
          <w:szCs w:val="26"/>
        </w:rPr>
      </w:pPr>
    </w:p>
    <w:p w14:paraId="5366FD0E" w14:textId="77777777" w:rsidR="00F76686" w:rsidRDefault="00F76686" w:rsidP="00F76686">
      <w:pPr>
        <w:spacing w:after="0" w:line="360" w:lineRule="auto"/>
        <w:ind w:left="-57" w:right="-57"/>
        <w:rPr>
          <w:rFonts w:ascii="Arial" w:eastAsia="Aptos" w:hAnsi="Arial" w:cs="Arial"/>
          <w:sz w:val="26"/>
          <w:szCs w:val="26"/>
        </w:rPr>
      </w:pPr>
      <w:r w:rsidRPr="00F76686">
        <w:rPr>
          <w:rFonts w:ascii="Arial" w:eastAsia="Aptos" w:hAnsi="Arial" w:cs="Arial"/>
          <w:sz w:val="26"/>
          <w:szCs w:val="26"/>
        </w:rPr>
        <w:t>For level 3 they can be studied after GCSEs or other level 2 qualifications.</w:t>
      </w:r>
    </w:p>
    <w:p w14:paraId="6E1B64A9" w14:textId="2050B61B" w:rsidR="00F76686" w:rsidRPr="00F76686" w:rsidRDefault="00F76686" w:rsidP="00F76686">
      <w:pPr>
        <w:spacing w:after="0" w:line="360" w:lineRule="auto"/>
        <w:ind w:left="-57" w:right="-57"/>
        <w:rPr>
          <w:rFonts w:ascii="Arial" w:hAnsi="Arial" w:cs="Arial"/>
          <w:sz w:val="26"/>
          <w:szCs w:val="26"/>
        </w:rPr>
      </w:pPr>
      <w:r w:rsidRPr="00F76686">
        <w:rPr>
          <w:rFonts w:ascii="Arial" w:eastAsia="Aptos" w:hAnsi="Arial" w:cs="Arial"/>
          <w:sz w:val="26"/>
          <w:szCs w:val="26"/>
        </w:rPr>
        <w:t xml:space="preserve"> </w:t>
      </w:r>
    </w:p>
    <w:p w14:paraId="7CEDE055" w14:textId="5BA440F9" w:rsidR="00F76686" w:rsidRDefault="00F76686" w:rsidP="00F76686">
      <w:pPr>
        <w:spacing w:after="0" w:line="360" w:lineRule="auto"/>
        <w:ind w:left="-57" w:right="-57"/>
        <w:rPr>
          <w:rFonts w:ascii="Arial" w:hAnsi="Arial" w:cs="Arial"/>
          <w:b/>
          <w:bCs/>
          <w:sz w:val="26"/>
          <w:szCs w:val="26"/>
        </w:rPr>
      </w:pPr>
      <w:r w:rsidRPr="00F76686">
        <w:rPr>
          <w:rFonts w:ascii="Arial" w:hAnsi="Arial" w:cs="Arial"/>
          <w:b/>
          <w:bCs/>
          <w:sz w:val="26"/>
          <w:szCs w:val="26"/>
        </w:rPr>
        <w:t>Slide 10</w:t>
      </w:r>
    </w:p>
    <w:p w14:paraId="21A588BE" w14:textId="77777777" w:rsidR="00F76686" w:rsidRPr="00F76686" w:rsidRDefault="00F76686" w:rsidP="00F76686">
      <w:pPr>
        <w:spacing w:after="0" w:line="360" w:lineRule="auto"/>
        <w:ind w:right="-57"/>
        <w:rPr>
          <w:rFonts w:ascii="Arial" w:hAnsi="Arial" w:cs="Arial"/>
          <w:sz w:val="26"/>
          <w:szCs w:val="26"/>
        </w:rPr>
      </w:pPr>
      <w:r w:rsidRPr="00F76686">
        <w:rPr>
          <w:rFonts w:ascii="Arial" w:hAnsi="Arial" w:cs="Arial"/>
          <w:color w:val="000000"/>
          <w:sz w:val="26"/>
          <w:szCs w:val="26"/>
        </w:rPr>
        <w:lastRenderedPageBreak/>
        <w:t xml:space="preserve">Level 3 Technical Occupational Additional Specialist qualifications are </w:t>
      </w:r>
      <w:r w:rsidRPr="00F76686">
        <w:rPr>
          <w:rFonts w:ascii="Arial" w:hAnsi="Arial" w:cs="Arial"/>
          <w:color w:val="000000"/>
          <w:sz w:val="26"/>
          <w:szCs w:val="26"/>
          <w:u w:val="single"/>
        </w:rPr>
        <w:t>specialist</w:t>
      </w:r>
      <w:r w:rsidRPr="00F76686">
        <w:rPr>
          <w:rFonts w:ascii="Arial" w:hAnsi="Arial" w:cs="Arial"/>
          <w:color w:val="000000"/>
          <w:sz w:val="26"/>
          <w:szCs w:val="26"/>
        </w:rPr>
        <w:t xml:space="preserve"> level 3 technical qualifications for post-16 learners and adults, which go beyond the contents of an occupational standard and allow a learner to develop additional knowledge and competencies and specialise within a sector. </w:t>
      </w:r>
    </w:p>
    <w:p w14:paraId="667B9F36" w14:textId="77777777" w:rsidR="00F76686" w:rsidRDefault="00F76686" w:rsidP="00F76686">
      <w:pPr>
        <w:spacing w:after="0" w:line="360" w:lineRule="auto"/>
        <w:ind w:left="-57" w:right="-57"/>
        <w:rPr>
          <w:rFonts w:ascii="Arial" w:hAnsi="Arial" w:cs="Arial"/>
          <w:color w:val="000000"/>
          <w:sz w:val="26"/>
          <w:szCs w:val="26"/>
        </w:rPr>
      </w:pPr>
      <w:r w:rsidRPr="00F76686">
        <w:rPr>
          <w:rFonts w:ascii="Arial" w:hAnsi="Arial" w:cs="Arial"/>
          <w:color w:val="000000"/>
          <w:sz w:val="26"/>
          <w:szCs w:val="26"/>
        </w:rPr>
        <w:t>These qualifications will build on knowledge covered by a T Level or other occupational entry qualification. For example, an Additional Specialist qualification in Special Educational Needs Co-ordinator in Early years, would build on the Early Years Educator Technical Occupation Entry qualification at level 3 or the T Level in Education and Early years. </w:t>
      </w:r>
    </w:p>
    <w:p w14:paraId="3A5C0AC0" w14:textId="77777777" w:rsidR="00F76686" w:rsidRPr="00F76686" w:rsidRDefault="00F76686" w:rsidP="00F76686">
      <w:pPr>
        <w:spacing w:after="0" w:line="360" w:lineRule="auto"/>
        <w:ind w:left="-57" w:right="-57"/>
        <w:rPr>
          <w:rFonts w:ascii="Arial" w:hAnsi="Arial" w:cs="Arial"/>
          <w:sz w:val="26"/>
          <w:szCs w:val="26"/>
        </w:rPr>
      </w:pPr>
    </w:p>
    <w:p w14:paraId="69306FD6" w14:textId="5C34F798" w:rsidR="00F76686" w:rsidRPr="00F76686" w:rsidRDefault="00F76686" w:rsidP="00F76686">
      <w:pPr>
        <w:spacing w:after="0" w:line="360" w:lineRule="auto"/>
        <w:ind w:left="-57" w:right="-57"/>
        <w:rPr>
          <w:rFonts w:ascii="Arial" w:hAnsi="Arial" w:cs="Arial"/>
          <w:b/>
          <w:bCs/>
          <w:sz w:val="26"/>
          <w:szCs w:val="26"/>
        </w:rPr>
      </w:pPr>
      <w:r w:rsidRPr="00F76686">
        <w:rPr>
          <w:rFonts w:ascii="Arial" w:hAnsi="Arial" w:cs="Arial"/>
          <w:b/>
          <w:bCs/>
          <w:sz w:val="26"/>
          <w:szCs w:val="26"/>
        </w:rPr>
        <w:t>Slide 11</w:t>
      </w:r>
    </w:p>
    <w:p w14:paraId="61F535DD" w14:textId="27BDA05E" w:rsidR="00F76686" w:rsidRDefault="00F76686" w:rsidP="00F76686">
      <w:pPr>
        <w:spacing w:after="0" w:line="360" w:lineRule="auto"/>
        <w:ind w:left="-57" w:right="-57"/>
        <w:rPr>
          <w:rFonts w:ascii="Arial" w:eastAsia="Aptos" w:hAnsi="Arial" w:cs="Arial"/>
          <w:sz w:val="26"/>
          <w:szCs w:val="26"/>
        </w:rPr>
      </w:pPr>
      <w:r w:rsidRPr="00F76686">
        <w:rPr>
          <w:rFonts w:ascii="Arial" w:eastAsia="Aptos" w:hAnsi="Arial" w:cs="Arial"/>
          <w:sz w:val="26"/>
          <w:szCs w:val="26"/>
        </w:rPr>
        <w:t>On this slide you can see the qualifications available in 2025 and where the newly reformed qualifications sit- so you have technical and academic qualifications and  the other qualifications available, including other level 3 qualifications and training through apprenticeships.</w:t>
      </w:r>
    </w:p>
    <w:p w14:paraId="0E282E92" w14:textId="172042DE" w:rsidR="00F76686" w:rsidRPr="00F76686" w:rsidRDefault="00F76686" w:rsidP="00F76686">
      <w:pPr>
        <w:spacing w:after="0" w:line="360" w:lineRule="auto"/>
        <w:ind w:left="-57" w:right="-57"/>
        <w:rPr>
          <w:rFonts w:ascii="Arial" w:hAnsi="Arial" w:cs="Arial"/>
          <w:sz w:val="26"/>
          <w:szCs w:val="26"/>
        </w:rPr>
      </w:pPr>
      <w:r w:rsidRPr="00F76686">
        <w:rPr>
          <w:rFonts w:ascii="Arial" w:eastAsia="Aptos" w:hAnsi="Arial" w:cs="Arial"/>
          <w:sz w:val="26"/>
          <w:szCs w:val="26"/>
        </w:rPr>
        <w:br/>
      </w:r>
      <w:r w:rsidRPr="00F76686">
        <w:rPr>
          <w:rFonts w:ascii="Arial" w:hAnsi="Arial" w:cs="Arial"/>
          <w:b/>
          <w:bCs/>
          <w:sz w:val="26"/>
          <w:szCs w:val="26"/>
        </w:rPr>
        <w:t>Slide 12</w:t>
      </w:r>
    </w:p>
    <w:p w14:paraId="377CCEFD" w14:textId="67E361A6" w:rsidR="00F76686" w:rsidRDefault="004B7359" w:rsidP="00F76686">
      <w:pPr>
        <w:spacing w:after="0" w:line="360" w:lineRule="auto"/>
        <w:ind w:left="-57" w:right="-57"/>
        <w:rPr>
          <w:rFonts w:ascii="Arial" w:hAnsi="Arial" w:cs="Arial"/>
          <w:sz w:val="26"/>
          <w:szCs w:val="26"/>
        </w:rPr>
      </w:pPr>
      <w:r>
        <w:rPr>
          <w:rFonts w:ascii="Arial" w:hAnsi="Arial" w:cs="Arial"/>
          <w:sz w:val="26"/>
          <w:szCs w:val="26"/>
        </w:rPr>
        <w:t>E</w:t>
      </w:r>
      <w:r w:rsidR="00F76686" w:rsidRPr="00F76686">
        <w:rPr>
          <w:rFonts w:ascii="Arial" w:hAnsi="Arial" w:cs="Arial"/>
          <w:sz w:val="26"/>
          <w:szCs w:val="26"/>
        </w:rPr>
        <w:t xml:space="preserve">xamples of pathways available on </w:t>
      </w:r>
      <w:r>
        <w:rPr>
          <w:rFonts w:ascii="Arial" w:hAnsi="Arial" w:cs="Arial"/>
          <w:sz w:val="26"/>
          <w:szCs w:val="26"/>
        </w:rPr>
        <w:t>the DfE</w:t>
      </w:r>
      <w:r w:rsidR="00F76686" w:rsidRPr="00F76686">
        <w:rPr>
          <w:rFonts w:ascii="Arial" w:hAnsi="Arial" w:cs="Arial"/>
          <w:sz w:val="26"/>
          <w:szCs w:val="26"/>
        </w:rPr>
        <w:t xml:space="preserve"> </w:t>
      </w:r>
      <w:r>
        <w:rPr>
          <w:rFonts w:ascii="Arial" w:hAnsi="Arial" w:cs="Arial"/>
          <w:sz w:val="26"/>
          <w:szCs w:val="26"/>
        </w:rPr>
        <w:t xml:space="preserve">Qualifications reform </w:t>
      </w:r>
      <w:r w:rsidR="00F76686" w:rsidRPr="00F76686">
        <w:rPr>
          <w:rFonts w:ascii="Arial" w:hAnsi="Arial" w:cs="Arial"/>
          <w:sz w:val="26"/>
          <w:szCs w:val="26"/>
        </w:rPr>
        <w:t>webspace that can be downloaded. These are available in the following routes Health and science; Education and early years; Construction and the built environment and Digital.</w:t>
      </w:r>
    </w:p>
    <w:p w14:paraId="06EFCCCA" w14:textId="77777777" w:rsidR="00F76686" w:rsidRPr="00F76686" w:rsidRDefault="00F76686" w:rsidP="00F76686">
      <w:pPr>
        <w:spacing w:after="0" w:line="360" w:lineRule="auto"/>
        <w:ind w:left="-57" w:right="-57"/>
        <w:rPr>
          <w:rFonts w:ascii="Arial" w:hAnsi="Arial" w:cs="Arial"/>
          <w:sz w:val="26"/>
          <w:szCs w:val="26"/>
        </w:rPr>
      </w:pPr>
    </w:p>
    <w:p w14:paraId="19D72063" w14:textId="01B5D757" w:rsidR="00F76686" w:rsidRDefault="00F76686" w:rsidP="004B7359">
      <w:pPr>
        <w:spacing w:after="0" w:line="360" w:lineRule="auto"/>
        <w:ind w:left="-57" w:right="-57"/>
        <w:rPr>
          <w:rFonts w:ascii="Arial" w:hAnsi="Arial" w:cs="Arial"/>
          <w:sz w:val="26"/>
          <w:szCs w:val="26"/>
        </w:rPr>
      </w:pPr>
      <w:r w:rsidRPr="00F76686">
        <w:rPr>
          <w:rFonts w:ascii="Arial" w:hAnsi="Arial" w:cs="Arial"/>
          <w:sz w:val="26"/>
          <w:szCs w:val="26"/>
        </w:rPr>
        <w:t xml:space="preserve">You can also download a timeline that summarises when new qualifications will be available from and when qualifications will be </w:t>
      </w:r>
      <w:r w:rsidR="004B7359">
        <w:rPr>
          <w:rFonts w:ascii="Arial" w:hAnsi="Arial" w:cs="Arial"/>
          <w:sz w:val="26"/>
          <w:szCs w:val="26"/>
        </w:rPr>
        <w:t>defunded.</w:t>
      </w:r>
    </w:p>
    <w:p w14:paraId="0A4C2FCC" w14:textId="77777777" w:rsidR="00F76686" w:rsidRPr="00F76686" w:rsidRDefault="00F76686" w:rsidP="00F76686">
      <w:pPr>
        <w:spacing w:after="0" w:line="360" w:lineRule="auto"/>
        <w:ind w:left="-57" w:right="-57"/>
        <w:rPr>
          <w:rFonts w:ascii="Arial" w:hAnsi="Arial" w:cs="Arial"/>
          <w:sz w:val="26"/>
          <w:szCs w:val="26"/>
        </w:rPr>
      </w:pPr>
    </w:p>
    <w:p w14:paraId="7DD243C6" w14:textId="77777777" w:rsidR="00F76686" w:rsidRDefault="00F76686" w:rsidP="00F76686">
      <w:pPr>
        <w:spacing w:after="0" w:line="360" w:lineRule="auto"/>
        <w:ind w:left="-57" w:right="-57"/>
        <w:rPr>
          <w:rFonts w:ascii="Arial" w:hAnsi="Arial" w:cs="Arial"/>
          <w:b/>
          <w:bCs/>
          <w:sz w:val="26"/>
          <w:szCs w:val="26"/>
        </w:rPr>
      </w:pPr>
      <w:r w:rsidRPr="00F76686">
        <w:rPr>
          <w:rFonts w:ascii="Arial" w:hAnsi="Arial" w:cs="Arial"/>
          <w:b/>
          <w:bCs/>
          <w:sz w:val="26"/>
          <w:szCs w:val="26"/>
        </w:rPr>
        <w:t>Slide 13</w:t>
      </w:r>
    </w:p>
    <w:p w14:paraId="27B72C7A" w14:textId="2C84CDA7" w:rsidR="00F76686" w:rsidRPr="00F76686" w:rsidRDefault="00F76686" w:rsidP="00F76686">
      <w:pPr>
        <w:spacing w:after="0" w:line="360" w:lineRule="auto"/>
        <w:ind w:left="-57" w:right="-57"/>
        <w:rPr>
          <w:rFonts w:ascii="Arial" w:hAnsi="Arial" w:cs="Arial"/>
          <w:b/>
          <w:bCs/>
          <w:sz w:val="26"/>
          <w:szCs w:val="26"/>
        </w:rPr>
      </w:pPr>
      <w:r w:rsidRPr="00F76686">
        <w:rPr>
          <w:rFonts w:ascii="Arial" w:hAnsi="Arial" w:cs="Arial"/>
          <w:color w:val="0D0D0D"/>
          <w:sz w:val="26"/>
          <w:szCs w:val="26"/>
        </w:rPr>
        <w:t>This slide illustrates the key ‘next steps’.</w:t>
      </w:r>
    </w:p>
    <w:p w14:paraId="39320EE0" w14:textId="77777777" w:rsidR="00F76686" w:rsidRDefault="00F76686" w:rsidP="00F76686">
      <w:pPr>
        <w:spacing w:after="0" w:line="360" w:lineRule="auto"/>
        <w:ind w:left="-57" w:right="-57"/>
        <w:rPr>
          <w:rFonts w:ascii="Arial" w:eastAsia="Arial" w:hAnsi="Arial" w:cs="Arial"/>
          <w:color w:val="0D0D0D"/>
          <w:sz w:val="26"/>
          <w:szCs w:val="26"/>
        </w:rPr>
      </w:pPr>
      <w:r w:rsidRPr="00F76686">
        <w:rPr>
          <w:rFonts w:ascii="Arial" w:hAnsi="Arial" w:cs="Arial"/>
          <w:color w:val="0D0D0D"/>
          <w:sz w:val="26"/>
          <w:szCs w:val="26"/>
        </w:rPr>
        <w:t xml:space="preserve">Awarding organisations </w:t>
      </w:r>
      <w:r w:rsidRPr="00F76686">
        <w:rPr>
          <w:rFonts w:ascii="Arial" w:eastAsia="Arial" w:hAnsi="Arial" w:cs="Arial"/>
          <w:color w:val="0D0D0D"/>
          <w:sz w:val="26"/>
          <w:szCs w:val="26"/>
        </w:rPr>
        <w:t>have submitted further new level 3 qualifications in health and science, construction, digital, and education and early years, and in the care services route which will continue the process of reforming these routes whilst the Curriculum and Assessment Review looks at the curriculum more broadly and will allow these new qualifications to be available for first teaching in September 2026.</w:t>
      </w:r>
    </w:p>
    <w:p w14:paraId="44CE6344" w14:textId="77777777" w:rsidR="00F76686" w:rsidRPr="00F76686" w:rsidRDefault="00F76686" w:rsidP="00F76686">
      <w:pPr>
        <w:spacing w:after="0" w:line="360" w:lineRule="auto"/>
        <w:ind w:left="-57" w:right="-57"/>
        <w:rPr>
          <w:rFonts w:ascii="Arial" w:hAnsi="Arial" w:cs="Arial"/>
          <w:sz w:val="26"/>
          <w:szCs w:val="26"/>
        </w:rPr>
      </w:pPr>
    </w:p>
    <w:p w14:paraId="222A2BA2" w14:textId="508CCD31" w:rsidR="00F76686" w:rsidRDefault="00F76686" w:rsidP="00F76686">
      <w:pPr>
        <w:spacing w:after="0" w:line="360" w:lineRule="auto"/>
        <w:ind w:left="-57" w:right="-57"/>
        <w:rPr>
          <w:rFonts w:ascii="Arial" w:hAnsi="Arial" w:cs="Arial"/>
          <w:color w:val="0D0D0D"/>
          <w:sz w:val="26"/>
          <w:szCs w:val="26"/>
        </w:rPr>
      </w:pPr>
      <w:r w:rsidRPr="00F76686">
        <w:rPr>
          <w:rFonts w:ascii="Arial" w:hAnsi="Arial" w:cs="Arial"/>
          <w:color w:val="0D0D0D"/>
          <w:sz w:val="26"/>
          <w:szCs w:val="26"/>
        </w:rPr>
        <w:t xml:space="preserve">With regards to the reform of other level 3 qualifications, and level 2 and below qualifications, </w:t>
      </w:r>
      <w:r w:rsidR="004B7359">
        <w:rPr>
          <w:rFonts w:ascii="Arial" w:hAnsi="Arial" w:cs="Arial"/>
          <w:color w:val="0D0D0D"/>
          <w:sz w:val="26"/>
          <w:szCs w:val="26"/>
        </w:rPr>
        <w:t>more information will be</w:t>
      </w:r>
      <w:r w:rsidRPr="00F76686">
        <w:rPr>
          <w:rFonts w:ascii="Arial" w:hAnsi="Arial" w:cs="Arial"/>
          <w:color w:val="0D0D0D"/>
          <w:sz w:val="26"/>
          <w:szCs w:val="26"/>
        </w:rPr>
        <w:t xml:space="preserve"> provide</w:t>
      </w:r>
      <w:r w:rsidR="004B7359">
        <w:rPr>
          <w:rFonts w:ascii="Arial" w:hAnsi="Arial" w:cs="Arial"/>
          <w:color w:val="0D0D0D"/>
          <w:sz w:val="26"/>
          <w:szCs w:val="26"/>
        </w:rPr>
        <w:t xml:space="preserve">d </w:t>
      </w:r>
      <w:r w:rsidRPr="00F76686">
        <w:rPr>
          <w:rFonts w:ascii="Arial" w:hAnsi="Arial" w:cs="Arial"/>
          <w:color w:val="0D0D0D"/>
          <w:sz w:val="26"/>
          <w:szCs w:val="26"/>
        </w:rPr>
        <w:t>in due course.</w:t>
      </w:r>
    </w:p>
    <w:p w14:paraId="507176F3" w14:textId="3CC30F2E" w:rsidR="00F76686" w:rsidRPr="00F76686" w:rsidRDefault="00F76686" w:rsidP="00F76686">
      <w:pPr>
        <w:spacing w:after="0" w:line="360" w:lineRule="auto"/>
        <w:ind w:left="-57" w:right="-57"/>
        <w:rPr>
          <w:rFonts w:ascii="Arial" w:hAnsi="Arial" w:cs="Arial"/>
          <w:sz w:val="26"/>
          <w:szCs w:val="26"/>
        </w:rPr>
      </w:pPr>
      <w:r w:rsidRPr="00F76686">
        <w:rPr>
          <w:rFonts w:ascii="Arial" w:hAnsi="Arial" w:cs="Arial"/>
          <w:color w:val="0D0D0D"/>
          <w:sz w:val="26"/>
          <w:szCs w:val="26"/>
        </w:rPr>
        <w:t xml:space="preserve"> </w:t>
      </w:r>
    </w:p>
    <w:p w14:paraId="2BED1E5F" w14:textId="77777777" w:rsidR="00F76686" w:rsidRDefault="00F76686" w:rsidP="00F76686">
      <w:pPr>
        <w:spacing w:after="0" w:line="360" w:lineRule="auto"/>
        <w:ind w:left="-57" w:right="-57"/>
        <w:rPr>
          <w:rFonts w:ascii="Arial" w:hAnsi="Arial" w:cs="Arial"/>
          <w:color w:val="000000"/>
          <w:sz w:val="26"/>
          <w:szCs w:val="26"/>
        </w:rPr>
      </w:pPr>
      <w:r w:rsidRPr="00F76686">
        <w:rPr>
          <w:rFonts w:ascii="Arial" w:hAnsi="Arial" w:cs="Arial"/>
          <w:color w:val="0D0D0D"/>
          <w:sz w:val="26"/>
          <w:szCs w:val="26"/>
        </w:rPr>
        <w:t xml:space="preserve">The C&amp;A review published their interim report in March, it confirmed that the review is following the </w:t>
      </w:r>
      <w:r w:rsidRPr="00F76686">
        <w:rPr>
          <w:rFonts w:ascii="Arial" w:hAnsi="Arial" w:cs="Arial"/>
          <w:color w:val="000000"/>
          <w:sz w:val="26"/>
          <w:szCs w:val="26"/>
        </w:rPr>
        <w:t xml:space="preserve">principle of evolution not revolution, and have made clear that they want to build on the reforms that have already been made, including support for the continued roll-out of T Levels.  </w:t>
      </w:r>
    </w:p>
    <w:p w14:paraId="0102E039" w14:textId="77777777" w:rsidR="00F76686" w:rsidRPr="00F76686" w:rsidRDefault="00F76686" w:rsidP="00F76686">
      <w:pPr>
        <w:spacing w:after="0" w:line="360" w:lineRule="auto"/>
        <w:ind w:left="-57" w:right="-57"/>
        <w:rPr>
          <w:rFonts w:ascii="Arial" w:hAnsi="Arial" w:cs="Arial"/>
          <w:sz w:val="26"/>
          <w:szCs w:val="26"/>
        </w:rPr>
      </w:pPr>
    </w:p>
    <w:p w14:paraId="38F977B9" w14:textId="77777777" w:rsidR="00F76686" w:rsidRPr="00F76686" w:rsidRDefault="00F76686" w:rsidP="00F76686">
      <w:pPr>
        <w:spacing w:after="0" w:line="360" w:lineRule="auto"/>
        <w:ind w:left="-57" w:right="-57"/>
        <w:rPr>
          <w:rFonts w:ascii="Arial" w:hAnsi="Arial" w:cs="Arial"/>
          <w:sz w:val="26"/>
          <w:szCs w:val="26"/>
        </w:rPr>
      </w:pPr>
    </w:p>
    <w:sectPr w:rsidR="00F76686" w:rsidRPr="00F76686" w:rsidSect="002B3E0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90460"/>
    <w:multiLevelType w:val="hybridMultilevel"/>
    <w:tmpl w:val="0FDE21A0"/>
    <w:lvl w:ilvl="0" w:tplc="7534BC46">
      <w:start w:val="1"/>
      <w:numFmt w:val="bullet"/>
      <w:lvlText w:val="•"/>
      <w:lvlJc w:val="left"/>
      <w:pPr>
        <w:tabs>
          <w:tab w:val="num" w:pos="720"/>
        </w:tabs>
        <w:ind w:left="720" w:hanging="360"/>
      </w:pPr>
      <w:rPr>
        <w:rFonts w:ascii="Arial" w:hAnsi="Arial" w:hint="default"/>
      </w:rPr>
    </w:lvl>
    <w:lvl w:ilvl="1" w:tplc="5C1E5900" w:tentative="1">
      <w:start w:val="1"/>
      <w:numFmt w:val="bullet"/>
      <w:lvlText w:val="•"/>
      <w:lvlJc w:val="left"/>
      <w:pPr>
        <w:tabs>
          <w:tab w:val="num" w:pos="1440"/>
        </w:tabs>
        <w:ind w:left="1440" w:hanging="360"/>
      </w:pPr>
      <w:rPr>
        <w:rFonts w:ascii="Arial" w:hAnsi="Arial" w:hint="default"/>
      </w:rPr>
    </w:lvl>
    <w:lvl w:ilvl="2" w:tplc="CAF817DC" w:tentative="1">
      <w:start w:val="1"/>
      <w:numFmt w:val="bullet"/>
      <w:lvlText w:val="•"/>
      <w:lvlJc w:val="left"/>
      <w:pPr>
        <w:tabs>
          <w:tab w:val="num" w:pos="2160"/>
        </w:tabs>
        <w:ind w:left="2160" w:hanging="360"/>
      </w:pPr>
      <w:rPr>
        <w:rFonts w:ascii="Arial" w:hAnsi="Arial" w:hint="default"/>
      </w:rPr>
    </w:lvl>
    <w:lvl w:ilvl="3" w:tplc="BCBAD782" w:tentative="1">
      <w:start w:val="1"/>
      <w:numFmt w:val="bullet"/>
      <w:lvlText w:val="•"/>
      <w:lvlJc w:val="left"/>
      <w:pPr>
        <w:tabs>
          <w:tab w:val="num" w:pos="2880"/>
        </w:tabs>
        <w:ind w:left="2880" w:hanging="360"/>
      </w:pPr>
      <w:rPr>
        <w:rFonts w:ascii="Arial" w:hAnsi="Arial" w:hint="default"/>
      </w:rPr>
    </w:lvl>
    <w:lvl w:ilvl="4" w:tplc="1ECCF6B8" w:tentative="1">
      <w:start w:val="1"/>
      <w:numFmt w:val="bullet"/>
      <w:lvlText w:val="•"/>
      <w:lvlJc w:val="left"/>
      <w:pPr>
        <w:tabs>
          <w:tab w:val="num" w:pos="3600"/>
        </w:tabs>
        <w:ind w:left="3600" w:hanging="360"/>
      </w:pPr>
      <w:rPr>
        <w:rFonts w:ascii="Arial" w:hAnsi="Arial" w:hint="default"/>
      </w:rPr>
    </w:lvl>
    <w:lvl w:ilvl="5" w:tplc="B6D0EC20" w:tentative="1">
      <w:start w:val="1"/>
      <w:numFmt w:val="bullet"/>
      <w:lvlText w:val="•"/>
      <w:lvlJc w:val="left"/>
      <w:pPr>
        <w:tabs>
          <w:tab w:val="num" w:pos="4320"/>
        </w:tabs>
        <w:ind w:left="4320" w:hanging="360"/>
      </w:pPr>
      <w:rPr>
        <w:rFonts w:ascii="Arial" w:hAnsi="Arial" w:hint="default"/>
      </w:rPr>
    </w:lvl>
    <w:lvl w:ilvl="6" w:tplc="38125CD8" w:tentative="1">
      <w:start w:val="1"/>
      <w:numFmt w:val="bullet"/>
      <w:lvlText w:val="•"/>
      <w:lvlJc w:val="left"/>
      <w:pPr>
        <w:tabs>
          <w:tab w:val="num" w:pos="5040"/>
        </w:tabs>
        <w:ind w:left="5040" w:hanging="360"/>
      </w:pPr>
      <w:rPr>
        <w:rFonts w:ascii="Arial" w:hAnsi="Arial" w:hint="default"/>
      </w:rPr>
    </w:lvl>
    <w:lvl w:ilvl="7" w:tplc="4E9C3A94" w:tentative="1">
      <w:start w:val="1"/>
      <w:numFmt w:val="bullet"/>
      <w:lvlText w:val="•"/>
      <w:lvlJc w:val="left"/>
      <w:pPr>
        <w:tabs>
          <w:tab w:val="num" w:pos="5760"/>
        </w:tabs>
        <w:ind w:left="5760" w:hanging="360"/>
      </w:pPr>
      <w:rPr>
        <w:rFonts w:ascii="Arial" w:hAnsi="Arial" w:hint="default"/>
      </w:rPr>
    </w:lvl>
    <w:lvl w:ilvl="8" w:tplc="9DC899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611F00"/>
    <w:multiLevelType w:val="hybridMultilevel"/>
    <w:tmpl w:val="1A605748"/>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2" w15:restartNumberingAfterBreak="0">
    <w:nsid w:val="156B606F"/>
    <w:multiLevelType w:val="hybridMultilevel"/>
    <w:tmpl w:val="ADD2DAF2"/>
    <w:lvl w:ilvl="0" w:tplc="1932FA1E">
      <w:start w:val="1"/>
      <w:numFmt w:val="bullet"/>
      <w:lvlText w:val="•"/>
      <w:lvlJc w:val="left"/>
      <w:pPr>
        <w:tabs>
          <w:tab w:val="num" w:pos="720"/>
        </w:tabs>
        <w:ind w:left="720" w:hanging="360"/>
      </w:pPr>
      <w:rPr>
        <w:rFonts w:ascii="Arial" w:hAnsi="Arial" w:hint="default"/>
      </w:rPr>
    </w:lvl>
    <w:lvl w:ilvl="1" w:tplc="EEF0F9AA" w:tentative="1">
      <w:start w:val="1"/>
      <w:numFmt w:val="bullet"/>
      <w:lvlText w:val="•"/>
      <w:lvlJc w:val="left"/>
      <w:pPr>
        <w:tabs>
          <w:tab w:val="num" w:pos="1440"/>
        </w:tabs>
        <w:ind w:left="1440" w:hanging="360"/>
      </w:pPr>
      <w:rPr>
        <w:rFonts w:ascii="Arial" w:hAnsi="Arial" w:hint="default"/>
      </w:rPr>
    </w:lvl>
    <w:lvl w:ilvl="2" w:tplc="7D5CB69E" w:tentative="1">
      <w:start w:val="1"/>
      <w:numFmt w:val="bullet"/>
      <w:lvlText w:val="•"/>
      <w:lvlJc w:val="left"/>
      <w:pPr>
        <w:tabs>
          <w:tab w:val="num" w:pos="2160"/>
        </w:tabs>
        <w:ind w:left="2160" w:hanging="360"/>
      </w:pPr>
      <w:rPr>
        <w:rFonts w:ascii="Arial" w:hAnsi="Arial" w:hint="default"/>
      </w:rPr>
    </w:lvl>
    <w:lvl w:ilvl="3" w:tplc="63CC26F6" w:tentative="1">
      <w:start w:val="1"/>
      <w:numFmt w:val="bullet"/>
      <w:lvlText w:val="•"/>
      <w:lvlJc w:val="left"/>
      <w:pPr>
        <w:tabs>
          <w:tab w:val="num" w:pos="2880"/>
        </w:tabs>
        <w:ind w:left="2880" w:hanging="360"/>
      </w:pPr>
      <w:rPr>
        <w:rFonts w:ascii="Arial" w:hAnsi="Arial" w:hint="default"/>
      </w:rPr>
    </w:lvl>
    <w:lvl w:ilvl="4" w:tplc="02862394" w:tentative="1">
      <w:start w:val="1"/>
      <w:numFmt w:val="bullet"/>
      <w:lvlText w:val="•"/>
      <w:lvlJc w:val="left"/>
      <w:pPr>
        <w:tabs>
          <w:tab w:val="num" w:pos="3600"/>
        </w:tabs>
        <w:ind w:left="3600" w:hanging="360"/>
      </w:pPr>
      <w:rPr>
        <w:rFonts w:ascii="Arial" w:hAnsi="Arial" w:hint="default"/>
      </w:rPr>
    </w:lvl>
    <w:lvl w:ilvl="5" w:tplc="4992F752" w:tentative="1">
      <w:start w:val="1"/>
      <w:numFmt w:val="bullet"/>
      <w:lvlText w:val="•"/>
      <w:lvlJc w:val="left"/>
      <w:pPr>
        <w:tabs>
          <w:tab w:val="num" w:pos="4320"/>
        </w:tabs>
        <w:ind w:left="4320" w:hanging="360"/>
      </w:pPr>
      <w:rPr>
        <w:rFonts w:ascii="Arial" w:hAnsi="Arial" w:hint="default"/>
      </w:rPr>
    </w:lvl>
    <w:lvl w:ilvl="6" w:tplc="BFBACCBA" w:tentative="1">
      <w:start w:val="1"/>
      <w:numFmt w:val="bullet"/>
      <w:lvlText w:val="•"/>
      <w:lvlJc w:val="left"/>
      <w:pPr>
        <w:tabs>
          <w:tab w:val="num" w:pos="5040"/>
        </w:tabs>
        <w:ind w:left="5040" w:hanging="360"/>
      </w:pPr>
      <w:rPr>
        <w:rFonts w:ascii="Arial" w:hAnsi="Arial" w:hint="default"/>
      </w:rPr>
    </w:lvl>
    <w:lvl w:ilvl="7" w:tplc="A970BEB2" w:tentative="1">
      <w:start w:val="1"/>
      <w:numFmt w:val="bullet"/>
      <w:lvlText w:val="•"/>
      <w:lvlJc w:val="left"/>
      <w:pPr>
        <w:tabs>
          <w:tab w:val="num" w:pos="5760"/>
        </w:tabs>
        <w:ind w:left="5760" w:hanging="360"/>
      </w:pPr>
      <w:rPr>
        <w:rFonts w:ascii="Arial" w:hAnsi="Arial" w:hint="default"/>
      </w:rPr>
    </w:lvl>
    <w:lvl w:ilvl="8" w:tplc="3078BA1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5845BD"/>
    <w:multiLevelType w:val="hybridMultilevel"/>
    <w:tmpl w:val="5A7A51FC"/>
    <w:lvl w:ilvl="0" w:tplc="BF1071D4">
      <w:start w:val="1"/>
      <w:numFmt w:val="bullet"/>
      <w:lvlText w:val="•"/>
      <w:lvlJc w:val="left"/>
      <w:pPr>
        <w:tabs>
          <w:tab w:val="num" w:pos="720"/>
        </w:tabs>
        <w:ind w:left="720" w:hanging="360"/>
      </w:pPr>
      <w:rPr>
        <w:rFonts w:ascii="Arial" w:hAnsi="Arial" w:hint="default"/>
      </w:rPr>
    </w:lvl>
    <w:lvl w:ilvl="1" w:tplc="6CE6443A" w:tentative="1">
      <w:start w:val="1"/>
      <w:numFmt w:val="bullet"/>
      <w:lvlText w:val="•"/>
      <w:lvlJc w:val="left"/>
      <w:pPr>
        <w:tabs>
          <w:tab w:val="num" w:pos="1440"/>
        </w:tabs>
        <w:ind w:left="1440" w:hanging="360"/>
      </w:pPr>
      <w:rPr>
        <w:rFonts w:ascii="Arial" w:hAnsi="Arial" w:hint="default"/>
      </w:rPr>
    </w:lvl>
    <w:lvl w:ilvl="2" w:tplc="B6DA3ADC" w:tentative="1">
      <w:start w:val="1"/>
      <w:numFmt w:val="bullet"/>
      <w:lvlText w:val="•"/>
      <w:lvlJc w:val="left"/>
      <w:pPr>
        <w:tabs>
          <w:tab w:val="num" w:pos="2160"/>
        </w:tabs>
        <w:ind w:left="2160" w:hanging="360"/>
      </w:pPr>
      <w:rPr>
        <w:rFonts w:ascii="Arial" w:hAnsi="Arial" w:hint="default"/>
      </w:rPr>
    </w:lvl>
    <w:lvl w:ilvl="3" w:tplc="88A230FC" w:tentative="1">
      <w:start w:val="1"/>
      <w:numFmt w:val="bullet"/>
      <w:lvlText w:val="•"/>
      <w:lvlJc w:val="left"/>
      <w:pPr>
        <w:tabs>
          <w:tab w:val="num" w:pos="2880"/>
        </w:tabs>
        <w:ind w:left="2880" w:hanging="360"/>
      </w:pPr>
      <w:rPr>
        <w:rFonts w:ascii="Arial" w:hAnsi="Arial" w:hint="default"/>
      </w:rPr>
    </w:lvl>
    <w:lvl w:ilvl="4" w:tplc="C01A2AB0" w:tentative="1">
      <w:start w:val="1"/>
      <w:numFmt w:val="bullet"/>
      <w:lvlText w:val="•"/>
      <w:lvlJc w:val="left"/>
      <w:pPr>
        <w:tabs>
          <w:tab w:val="num" w:pos="3600"/>
        </w:tabs>
        <w:ind w:left="3600" w:hanging="360"/>
      </w:pPr>
      <w:rPr>
        <w:rFonts w:ascii="Arial" w:hAnsi="Arial" w:hint="default"/>
      </w:rPr>
    </w:lvl>
    <w:lvl w:ilvl="5" w:tplc="F260DE18" w:tentative="1">
      <w:start w:val="1"/>
      <w:numFmt w:val="bullet"/>
      <w:lvlText w:val="•"/>
      <w:lvlJc w:val="left"/>
      <w:pPr>
        <w:tabs>
          <w:tab w:val="num" w:pos="4320"/>
        </w:tabs>
        <w:ind w:left="4320" w:hanging="360"/>
      </w:pPr>
      <w:rPr>
        <w:rFonts w:ascii="Arial" w:hAnsi="Arial" w:hint="default"/>
      </w:rPr>
    </w:lvl>
    <w:lvl w:ilvl="6" w:tplc="DCFC4482" w:tentative="1">
      <w:start w:val="1"/>
      <w:numFmt w:val="bullet"/>
      <w:lvlText w:val="•"/>
      <w:lvlJc w:val="left"/>
      <w:pPr>
        <w:tabs>
          <w:tab w:val="num" w:pos="5040"/>
        </w:tabs>
        <w:ind w:left="5040" w:hanging="360"/>
      </w:pPr>
      <w:rPr>
        <w:rFonts w:ascii="Arial" w:hAnsi="Arial" w:hint="default"/>
      </w:rPr>
    </w:lvl>
    <w:lvl w:ilvl="7" w:tplc="8E444264" w:tentative="1">
      <w:start w:val="1"/>
      <w:numFmt w:val="bullet"/>
      <w:lvlText w:val="•"/>
      <w:lvlJc w:val="left"/>
      <w:pPr>
        <w:tabs>
          <w:tab w:val="num" w:pos="5760"/>
        </w:tabs>
        <w:ind w:left="5760" w:hanging="360"/>
      </w:pPr>
      <w:rPr>
        <w:rFonts w:ascii="Arial" w:hAnsi="Arial" w:hint="default"/>
      </w:rPr>
    </w:lvl>
    <w:lvl w:ilvl="8" w:tplc="5914B40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AB4674"/>
    <w:multiLevelType w:val="hybridMultilevel"/>
    <w:tmpl w:val="1514F736"/>
    <w:lvl w:ilvl="0" w:tplc="5652F05A">
      <w:start w:val="1"/>
      <w:numFmt w:val="bullet"/>
      <w:lvlText w:val="•"/>
      <w:lvlJc w:val="left"/>
      <w:pPr>
        <w:tabs>
          <w:tab w:val="num" w:pos="720"/>
        </w:tabs>
        <w:ind w:left="720" w:hanging="360"/>
      </w:pPr>
      <w:rPr>
        <w:rFonts w:ascii="Arial" w:hAnsi="Arial" w:hint="default"/>
      </w:rPr>
    </w:lvl>
    <w:lvl w:ilvl="1" w:tplc="3C481100" w:tentative="1">
      <w:start w:val="1"/>
      <w:numFmt w:val="bullet"/>
      <w:lvlText w:val="•"/>
      <w:lvlJc w:val="left"/>
      <w:pPr>
        <w:tabs>
          <w:tab w:val="num" w:pos="1440"/>
        </w:tabs>
        <w:ind w:left="1440" w:hanging="360"/>
      </w:pPr>
      <w:rPr>
        <w:rFonts w:ascii="Arial" w:hAnsi="Arial" w:hint="default"/>
      </w:rPr>
    </w:lvl>
    <w:lvl w:ilvl="2" w:tplc="9452B4E0" w:tentative="1">
      <w:start w:val="1"/>
      <w:numFmt w:val="bullet"/>
      <w:lvlText w:val="•"/>
      <w:lvlJc w:val="left"/>
      <w:pPr>
        <w:tabs>
          <w:tab w:val="num" w:pos="2160"/>
        </w:tabs>
        <w:ind w:left="2160" w:hanging="360"/>
      </w:pPr>
      <w:rPr>
        <w:rFonts w:ascii="Arial" w:hAnsi="Arial" w:hint="default"/>
      </w:rPr>
    </w:lvl>
    <w:lvl w:ilvl="3" w:tplc="727CA22C" w:tentative="1">
      <w:start w:val="1"/>
      <w:numFmt w:val="bullet"/>
      <w:lvlText w:val="•"/>
      <w:lvlJc w:val="left"/>
      <w:pPr>
        <w:tabs>
          <w:tab w:val="num" w:pos="2880"/>
        </w:tabs>
        <w:ind w:left="2880" w:hanging="360"/>
      </w:pPr>
      <w:rPr>
        <w:rFonts w:ascii="Arial" w:hAnsi="Arial" w:hint="default"/>
      </w:rPr>
    </w:lvl>
    <w:lvl w:ilvl="4" w:tplc="F206612E" w:tentative="1">
      <w:start w:val="1"/>
      <w:numFmt w:val="bullet"/>
      <w:lvlText w:val="•"/>
      <w:lvlJc w:val="left"/>
      <w:pPr>
        <w:tabs>
          <w:tab w:val="num" w:pos="3600"/>
        </w:tabs>
        <w:ind w:left="3600" w:hanging="360"/>
      </w:pPr>
      <w:rPr>
        <w:rFonts w:ascii="Arial" w:hAnsi="Arial" w:hint="default"/>
      </w:rPr>
    </w:lvl>
    <w:lvl w:ilvl="5" w:tplc="9ACE7262" w:tentative="1">
      <w:start w:val="1"/>
      <w:numFmt w:val="bullet"/>
      <w:lvlText w:val="•"/>
      <w:lvlJc w:val="left"/>
      <w:pPr>
        <w:tabs>
          <w:tab w:val="num" w:pos="4320"/>
        </w:tabs>
        <w:ind w:left="4320" w:hanging="360"/>
      </w:pPr>
      <w:rPr>
        <w:rFonts w:ascii="Arial" w:hAnsi="Arial" w:hint="default"/>
      </w:rPr>
    </w:lvl>
    <w:lvl w:ilvl="6" w:tplc="78D068DC" w:tentative="1">
      <w:start w:val="1"/>
      <w:numFmt w:val="bullet"/>
      <w:lvlText w:val="•"/>
      <w:lvlJc w:val="left"/>
      <w:pPr>
        <w:tabs>
          <w:tab w:val="num" w:pos="5040"/>
        </w:tabs>
        <w:ind w:left="5040" w:hanging="360"/>
      </w:pPr>
      <w:rPr>
        <w:rFonts w:ascii="Arial" w:hAnsi="Arial" w:hint="default"/>
      </w:rPr>
    </w:lvl>
    <w:lvl w:ilvl="7" w:tplc="168EC1DA" w:tentative="1">
      <w:start w:val="1"/>
      <w:numFmt w:val="bullet"/>
      <w:lvlText w:val="•"/>
      <w:lvlJc w:val="left"/>
      <w:pPr>
        <w:tabs>
          <w:tab w:val="num" w:pos="5760"/>
        </w:tabs>
        <w:ind w:left="5760" w:hanging="360"/>
      </w:pPr>
      <w:rPr>
        <w:rFonts w:ascii="Arial" w:hAnsi="Arial" w:hint="default"/>
      </w:rPr>
    </w:lvl>
    <w:lvl w:ilvl="8" w:tplc="5D6A3C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633723"/>
    <w:multiLevelType w:val="hybridMultilevel"/>
    <w:tmpl w:val="D1623FBC"/>
    <w:lvl w:ilvl="0" w:tplc="6A744390">
      <w:start w:val="1"/>
      <w:numFmt w:val="bullet"/>
      <w:lvlText w:val="•"/>
      <w:lvlJc w:val="left"/>
      <w:pPr>
        <w:tabs>
          <w:tab w:val="num" w:pos="720"/>
        </w:tabs>
        <w:ind w:left="720" w:hanging="360"/>
      </w:pPr>
      <w:rPr>
        <w:rFonts w:ascii="Arial" w:hAnsi="Arial" w:hint="default"/>
      </w:rPr>
    </w:lvl>
    <w:lvl w:ilvl="1" w:tplc="543C1274" w:tentative="1">
      <w:start w:val="1"/>
      <w:numFmt w:val="bullet"/>
      <w:lvlText w:val="•"/>
      <w:lvlJc w:val="left"/>
      <w:pPr>
        <w:tabs>
          <w:tab w:val="num" w:pos="1440"/>
        </w:tabs>
        <w:ind w:left="1440" w:hanging="360"/>
      </w:pPr>
      <w:rPr>
        <w:rFonts w:ascii="Arial" w:hAnsi="Arial" w:hint="default"/>
      </w:rPr>
    </w:lvl>
    <w:lvl w:ilvl="2" w:tplc="2A02F8B6" w:tentative="1">
      <w:start w:val="1"/>
      <w:numFmt w:val="bullet"/>
      <w:lvlText w:val="•"/>
      <w:lvlJc w:val="left"/>
      <w:pPr>
        <w:tabs>
          <w:tab w:val="num" w:pos="2160"/>
        </w:tabs>
        <w:ind w:left="2160" w:hanging="360"/>
      </w:pPr>
      <w:rPr>
        <w:rFonts w:ascii="Arial" w:hAnsi="Arial" w:hint="default"/>
      </w:rPr>
    </w:lvl>
    <w:lvl w:ilvl="3" w:tplc="1534BEDC" w:tentative="1">
      <w:start w:val="1"/>
      <w:numFmt w:val="bullet"/>
      <w:lvlText w:val="•"/>
      <w:lvlJc w:val="left"/>
      <w:pPr>
        <w:tabs>
          <w:tab w:val="num" w:pos="2880"/>
        </w:tabs>
        <w:ind w:left="2880" w:hanging="360"/>
      </w:pPr>
      <w:rPr>
        <w:rFonts w:ascii="Arial" w:hAnsi="Arial" w:hint="default"/>
      </w:rPr>
    </w:lvl>
    <w:lvl w:ilvl="4" w:tplc="9FE81452" w:tentative="1">
      <w:start w:val="1"/>
      <w:numFmt w:val="bullet"/>
      <w:lvlText w:val="•"/>
      <w:lvlJc w:val="left"/>
      <w:pPr>
        <w:tabs>
          <w:tab w:val="num" w:pos="3600"/>
        </w:tabs>
        <w:ind w:left="3600" w:hanging="360"/>
      </w:pPr>
      <w:rPr>
        <w:rFonts w:ascii="Arial" w:hAnsi="Arial" w:hint="default"/>
      </w:rPr>
    </w:lvl>
    <w:lvl w:ilvl="5" w:tplc="EB3A9AB6" w:tentative="1">
      <w:start w:val="1"/>
      <w:numFmt w:val="bullet"/>
      <w:lvlText w:val="•"/>
      <w:lvlJc w:val="left"/>
      <w:pPr>
        <w:tabs>
          <w:tab w:val="num" w:pos="4320"/>
        </w:tabs>
        <w:ind w:left="4320" w:hanging="360"/>
      </w:pPr>
      <w:rPr>
        <w:rFonts w:ascii="Arial" w:hAnsi="Arial" w:hint="default"/>
      </w:rPr>
    </w:lvl>
    <w:lvl w:ilvl="6" w:tplc="CA3E595A" w:tentative="1">
      <w:start w:val="1"/>
      <w:numFmt w:val="bullet"/>
      <w:lvlText w:val="•"/>
      <w:lvlJc w:val="left"/>
      <w:pPr>
        <w:tabs>
          <w:tab w:val="num" w:pos="5040"/>
        </w:tabs>
        <w:ind w:left="5040" w:hanging="360"/>
      </w:pPr>
      <w:rPr>
        <w:rFonts w:ascii="Arial" w:hAnsi="Arial" w:hint="default"/>
      </w:rPr>
    </w:lvl>
    <w:lvl w:ilvl="7" w:tplc="502650DA" w:tentative="1">
      <w:start w:val="1"/>
      <w:numFmt w:val="bullet"/>
      <w:lvlText w:val="•"/>
      <w:lvlJc w:val="left"/>
      <w:pPr>
        <w:tabs>
          <w:tab w:val="num" w:pos="5760"/>
        </w:tabs>
        <w:ind w:left="5760" w:hanging="360"/>
      </w:pPr>
      <w:rPr>
        <w:rFonts w:ascii="Arial" w:hAnsi="Arial" w:hint="default"/>
      </w:rPr>
    </w:lvl>
    <w:lvl w:ilvl="8" w:tplc="117876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CB511C5"/>
    <w:multiLevelType w:val="hybridMultilevel"/>
    <w:tmpl w:val="D292AB74"/>
    <w:lvl w:ilvl="0" w:tplc="F7C622CC">
      <w:start w:val="1"/>
      <w:numFmt w:val="bullet"/>
      <w:lvlText w:val="•"/>
      <w:lvlJc w:val="left"/>
      <w:pPr>
        <w:tabs>
          <w:tab w:val="num" w:pos="720"/>
        </w:tabs>
        <w:ind w:left="720" w:hanging="360"/>
      </w:pPr>
      <w:rPr>
        <w:rFonts w:ascii="Arial" w:hAnsi="Arial" w:hint="default"/>
      </w:rPr>
    </w:lvl>
    <w:lvl w:ilvl="1" w:tplc="5C50DDA0" w:tentative="1">
      <w:start w:val="1"/>
      <w:numFmt w:val="bullet"/>
      <w:lvlText w:val="•"/>
      <w:lvlJc w:val="left"/>
      <w:pPr>
        <w:tabs>
          <w:tab w:val="num" w:pos="1440"/>
        </w:tabs>
        <w:ind w:left="1440" w:hanging="360"/>
      </w:pPr>
      <w:rPr>
        <w:rFonts w:ascii="Arial" w:hAnsi="Arial" w:hint="default"/>
      </w:rPr>
    </w:lvl>
    <w:lvl w:ilvl="2" w:tplc="EACC582A" w:tentative="1">
      <w:start w:val="1"/>
      <w:numFmt w:val="bullet"/>
      <w:lvlText w:val="•"/>
      <w:lvlJc w:val="left"/>
      <w:pPr>
        <w:tabs>
          <w:tab w:val="num" w:pos="2160"/>
        </w:tabs>
        <w:ind w:left="2160" w:hanging="360"/>
      </w:pPr>
      <w:rPr>
        <w:rFonts w:ascii="Arial" w:hAnsi="Arial" w:hint="default"/>
      </w:rPr>
    </w:lvl>
    <w:lvl w:ilvl="3" w:tplc="BC8CF150" w:tentative="1">
      <w:start w:val="1"/>
      <w:numFmt w:val="bullet"/>
      <w:lvlText w:val="•"/>
      <w:lvlJc w:val="left"/>
      <w:pPr>
        <w:tabs>
          <w:tab w:val="num" w:pos="2880"/>
        </w:tabs>
        <w:ind w:left="2880" w:hanging="360"/>
      </w:pPr>
      <w:rPr>
        <w:rFonts w:ascii="Arial" w:hAnsi="Arial" w:hint="default"/>
      </w:rPr>
    </w:lvl>
    <w:lvl w:ilvl="4" w:tplc="417C8180" w:tentative="1">
      <w:start w:val="1"/>
      <w:numFmt w:val="bullet"/>
      <w:lvlText w:val="•"/>
      <w:lvlJc w:val="left"/>
      <w:pPr>
        <w:tabs>
          <w:tab w:val="num" w:pos="3600"/>
        </w:tabs>
        <w:ind w:left="3600" w:hanging="360"/>
      </w:pPr>
      <w:rPr>
        <w:rFonts w:ascii="Arial" w:hAnsi="Arial" w:hint="default"/>
      </w:rPr>
    </w:lvl>
    <w:lvl w:ilvl="5" w:tplc="72E089AA" w:tentative="1">
      <w:start w:val="1"/>
      <w:numFmt w:val="bullet"/>
      <w:lvlText w:val="•"/>
      <w:lvlJc w:val="left"/>
      <w:pPr>
        <w:tabs>
          <w:tab w:val="num" w:pos="4320"/>
        </w:tabs>
        <w:ind w:left="4320" w:hanging="360"/>
      </w:pPr>
      <w:rPr>
        <w:rFonts w:ascii="Arial" w:hAnsi="Arial" w:hint="default"/>
      </w:rPr>
    </w:lvl>
    <w:lvl w:ilvl="6" w:tplc="BA04C322" w:tentative="1">
      <w:start w:val="1"/>
      <w:numFmt w:val="bullet"/>
      <w:lvlText w:val="•"/>
      <w:lvlJc w:val="left"/>
      <w:pPr>
        <w:tabs>
          <w:tab w:val="num" w:pos="5040"/>
        </w:tabs>
        <w:ind w:left="5040" w:hanging="360"/>
      </w:pPr>
      <w:rPr>
        <w:rFonts w:ascii="Arial" w:hAnsi="Arial" w:hint="default"/>
      </w:rPr>
    </w:lvl>
    <w:lvl w:ilvl="7" w:tplc="61764E92" w:tentative="1">
      <w:start w:val="1"/>
      <w:numFmt w:val="bullet"/>
      <w:lvlText w:val="•"/>
      <w:lvlJc w:val="left"/>
      <w:pPr>
        <w:tabs>
          <w:tab w:val="num" w:pos="5760"/>
        </w:tabs>
        <w:ind w:left="5760" w:hanging="360"/>
      </w:pPr>
      <w:rPr>
        <w:rFonts w:ascii="Arial" w:hAnsi="Arial" w:hint="default"/>
      </w:rPr>
    </w:lvl>
    <w:lvl w:ilvl="8" w:tplc="AF7484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64976A9"/>
    <w:multiLevelType w:val="hybridMultilevel"/>
    <w:tmpl w:val="08F855D2"/>
    <w:lvl w:ilvl="0" w:tplc="E020E122">
      <w:start w:val="1"/>
      <w:numFmt w:val="bullet"/>
      <w:lvlText w:val="•"/>
      <w:lvlJc w:val="left"/>
      <w:pPr>
        <w:tabs>
          <w:tab w:val="num" w:pos="720"/>
        </w:tabs>
        <w:ind w:left="720" w:hanging="360"/>
      </w:pPr>
      <w:rPr>
        <w:rFonts w:ascii="Arial" w:hAnsi="Arial" w:hint="default"/>
      </w:rPr>
    </w:lvl>
    <w:lvl w:ilvl="1" w:tplc="5344EB16" w:tentative="1">
      <w:start w:val="1"/>
      <w:numFmt w:val="bullet"/>
      <w:lvlText w:val="•"/>
      <w:lvlJc w:val="left"/>
      <w:pPr>
        <w:tabs>
          <w:tab w:val="num" w:pos="1440"/>
        </w:tabs>
        <w:ind w:left="1440" w:hanging="360"/>
      </w:pPr>
      <w:rPr>
        <w:rFonts w:ascii="Arial" w:hAnsi="Arial" w:hint="default"/>
      </w:rPr>
    </w:lvl>
    <w:lvl w:ilvl="2" w:tplc="4DB45192" w:tentative="1">
      <w:start w:val="1"/>
      <w:numFmt w:val="bullet"/>
      <w:lvlText w:val="•"/>
      <w:lvlJc w:val="left"/>
      <w:pPr>
        <w:tabs>
          <w:tab w:val="num" w:pos="2160"/>
        </w:tabs>
        <w:ind w:left="2160" w:hanging="360"/>
      </w:pPr>
      <w:rPr>
        <w:rFonts w:ascii="Arial" w:hAnsi="Arial" w:hint="default"/>
      </w:rPr>
    </w:lvl>
    <w:lvl w:ilvl="3" w:tplc="E6168CD6" w:tentative="1">
      <w:start w:val="1"/>
      <w:numFmt w:val="bullet"/>
      <w:lvlText w:val="•"/>
      <w:lvlJc w:val="left"/>
      <w:pPr>
        <w:tabs>
          <w:tab w:val="num" w:pos="2880"/>
        </w:tabs>
        <w:ind w:left="2880" w:hanging="360"/>
      </w:pPr>
      <w:rPr>
        <w:rFonts w:ascii="Arial" w:hAnsi="Arial" w:hint="default"/>
      </w:rPr>
    </w:lvl>
    <w:lvl w:ilvl="4" w:tplc="7A6866A8" w:tentative="1">
      <w:start w:val="1"/>
      <w:numFmt w:val="bullet"/>
      <w:lvlText w:val="•"/>
      <w:lvlJc w:val="left"/>
      <w:pPr>
        <w:tabs>
          <w:tab w:val="num" w:pos="3600"/>
        </w:tabs>
        <w:ind w:left="3600" w:hanging="360"/>
      </w:pPr>
      <w:rPr>
        <w:rFonts w:ascii="Arial" w:hAnsi="Arial" w:hint="default"/>
      </w:rPr>
    </w:lvl>
    <w:lvl w:ilvl="5" w:tplc="A6A6BBAC" w:tentative="1">
      <w:start w:val="1"/>
      <w:numFmt w:val="bullet"/>
      <w:lvlText w:val="•"/>
      <w:lvlJc w:val="left"/>
      <w:pPr>
        <w:tabs>
          <w:tab w:val="num" w:pos="4320"/>
        </w:tabs>
        <w:ind w:left="4320" w:hanging="360"/>
      </w:pPr>
      <w:rPr>
        <w:rFonts w:ascii="Arial" w:hAnsi="Arial" w:hint="default"/>
      </w:rPr>
    </w:lvl>
    <w:lvl w:ilvl="6" w:tplc="3E941078" w:tentative="1">
      <w:start w:val="1"/>
      <w:numFmt w:val="bullet"/>
      <w:lvlText w:val="•"/>
      <w:lvlJc w:val="left"/>
      <w:pPr>
        <w:tabs>
          <w:tab w:val="num" w:pos="5040"/>
        </w:tabs>
        <w:ind w:left="5040" w:hanging="360"/>
      </w:pPr>
      <w:rPr>
        <w:rFonts w:ascii="Arial" w:hAnsi="Arial" w:hint="default"/>
      </w:rPr>
    </w:lvl>
    <w:lvl w:ilvl="7" w:tplc="3AF09064" w:tentative="1">
      <w:start w:val="1"/>
      <w:numFmt w:val="bullet"/>
      <w:lvlText w:val="•"/>
      <w:lvlJc w:val="left"/>
      <w:pPr>
        <w:tabs>
          <w:tab w:val="num" w:pos="5760"/>
        </w:tabs>
        <w:ind w:left="5760" w:hanging="360"/>
      </w:pPr>
      <w:rPr>
        <w:rFonts w:ascii="Arial" w:hAnsi="Arial" w:hint="default"/>
      </w:rPr>
    </w:lvl>
    <w:lvl w:ilvl="8" w:tplc="EF6A49E0" w:tentative="1">
      <w:start w:val="1"/>
      <w:numFmt w:val="bullet"/>
      <w:lvlText w:val="•"/>
      <w:lvlJc w:val="left"/>
      <w:pPr>
        <w:tabs>
          <w:tab w:val="num" w:pos="6480"/>
        </w:tabs>
        <w:ind w:left="6480" w:hanging="360"/>
      </w:pPr>
      <w:rPr>
        <w:rFonts w:ascii="Arial" w:hAnsi="Arial" w:hint="default"/>
      </w:rPr>
    </w:lvl>
  </w:abstractNum>
  <w:num w:numId="1" w16cid:durableId="1032536567">
    <w:abstractNumId w:val="7"/>
  </w:num>
  <w:num w:numId="2" w16cid:durableId="997153154">
    <w:abstractNumId w:val="6"/>
  </w:num>
  <w:num w:numId="3" w16cid:durableId="288056140">
    <w:abstractNumId w:val="3"/>
  </w:num>
  <w:num w:numId="4" w16cid:durableId="2143382464">
    <w:abstractNumId w:val="5"/>
  </w:num>
  <w:num w:numId="5" w16cid:durableId="919561692">
    <w:abstractNumId w:val="2"/>
  </w:num>
  <w:num w:numId="6" w16cid:durableId="787941424">
    <w:abstractNumId w:val="0"/>
  </w:num>
  <w:num w:numId="7" w16cid:durableId="1211695694">
    <w:abstractNumId w:val="4"/>
  </w:num>
  <w:num w:numId="8" w16cid:durableId="2001424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86"/>
    <w:rsid w:val="000964AE"/>
    <w:rsid w:val="00186CAF"/>
    <w:rsid w:val="002028AD"/>
    <w:rsid w:val="002034E2"/>
    <w:rsid w:val="00282B68"/>
    <w:rsid w:val="002B3E0B"/>
    <w:rsid w:val="002E7DB2"/>
    <w:rsid w:val="00334FA0"/>
    <w:rsid w:val="00436081"/>
    <w:rsid w:val="00450D08"/>
    <w:rsid w:val="004B513D"/>
    <w:rsid w:val="004B7359"/>
    <w:rsid w:val="004E5E59"/>
    <w:rsid w:val="005A0700"/>
    <w:rsid w:val="006E0ACB"/>
    <w:rsid w:val="00713D9C"/>
    <w:rsid w:val="007D7490"/>
    <w:rsid w:val="00802897"/>
    <w:rsid w:val="00844EE5"/>
    <w:rsid w:val="00A0501F"/>
    <w:rsid w:val="00A61CF0"/>
    <w:rsid w:val="00BA651F"/>
    <w:rsid w:val="00DC6F5D"/>
    <w:rsid w:val="00F46A45"/>
    <w:rsid w:val="00F76686"/>
    <w:rsid w:val="00F9710E"/>
    <w:rsid w:val="00FD1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F4DB"/>
  <w15:chartTrackingRefBased/>
  <w15:docId w15:val="{9AE283FB-B31A-4D97-9B3A-F398CDA3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686"/>
    <w:rPr>
      <w:rFonts w:eastAsiaTheme="majorEastAsia" w:cstheme="majorBidi"/>
      <w:color w:val="272727" w:themeColor="text1" w:themeTint="D8"/>
    </w:rPr>
  </w:style>
  <w:style w:type="paragraph" w:styleId="Title">
    <w:name w:val="Title"/>
    <w:basedOn w:val="Normal"/>
    <w:next w:val="Normal"/>
    <w:link w:val="TitleChar"/>
    <w:uiPriority w:val="10"/>
    <w:qFormat/>
    <w:rsid w:val="00F76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686"/>
    <w:pPr>
      <w:spacing w:before="160"/>
      <w:jc w:val="center"/>
    </w:pPr>
    <w:rPr>
      <w:i/>
      <w:iCs/>
      <w:color w:val="404040" w:themeColor="text1" w:themeTint="BF"/>
    </w:rPr>
  </w:style>
  <w:style w:type="character" w:customStyle="1" w:styleId="QuoteChar">
    <w:name w:val="Quote Char"/>
    <w:basedOn w:val="DefaultParagraphFont"/>
    <w:link w:val="Quote"/>
    <w:uiPriority w:val="29"/>
    <w:rsid w:val="00F76686"/>
    <w:rPr>
      <w:i/>
      <w:iCs/>
      <w:color w:val="404040" w:themeColor="text1" w:themeTint="BF"/>
    </w:rPr>
  </w:style>
  <w:style w:type="paragraph" w:styleId="ListParagraph">
    <w:name w:val="List Paragraph"/>
    <w:basedOn w:val="Normal"/>
    <w:uiPriority w:val="34"/>
    <w:qFormat/>
    <w:rsid w:val="00F76686"/>
    <w:pPr>
      <w:ind w:left="720"/>
      <w:contextualSpacing/>
    </w:pPr>
  </w:style>
  <w:style w:type="character" w:styleId="IntenseEmphasis">
    <w:name w:val="Intense Emphasis"/>
    <w:basedOn w:val="DefaultParagraphFont"/>
    <w:uiPriority w:val="21"/>
    <w:qFormat/>
    <w:rsid w:val="00F76686"/>
    <w:rPr>
      <w:i/>
      <w:iCs/>
      <w:color w:val="0F4761" w:themeColor="accent1" w:themeShade="BF"/>
    </w:rPr>
  </w:style>
  <w:style w:type="paragraph" w:styleId="IntenseQuote">
    <w:name w:val="Intense Quote"/>
    <w:basedOn w:val="Normal"/>
    <w:next w:val="Normal"/>
    <w:link w:val="IntenseQuoteChar"/>
    <w:uiPriority w:val="30"/>
    <w:qFormat/>
    <w:rsid w:val="00F76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686"/>
    <w:rPr>
      <w:i/>
      <w:iCs/>
      <w:color w:val="0F4761" w:themeColor="accent1" w:themeShade="BF"/>
    </w:rPr>
  </w:style>
  <w:style w:type="character" w:styleId="IntenseReference">
    <w:name w:val="Intense Reference"/>
    <w:basedOn w:val="DefaultParagraphFont"/>
    <w:uiPriority w:val="32"/>
    <w:qFormat/>
    <w:rsid w:val="00F76686"/>
    <w:rPr>
      <w:b/>
      <w:bCs/>
      <w:smallCaps/>
      <w:color w:val="0F4761" w:themeColor="accent1" w:themeShade="BF"/>
      <w:spacing w:val="5"/>
    </w:rPr>
  </w:style>
  <w:style w:type="paragraph" w:styleId="NormalWeb">
    <w:name w:val="Normal (Web)"/>
    <w:basedOn w:val="Normal"/>
    <w:uiPriority w:val="99"/>
    <w:unhideWhenUsed/>
    <w:rsid w:val="00F7668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766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29159">
      <w:bodyDiv w:val="1"/>
      <w:marLeft w:val="0"/>
      <w:marRight w:val="0"/>
      <w:marTop w:val="0"/>
      <w:marBottom w:val="0"/>
      <w:divBdr>
        <w:top w:val="none" w:sz="0" w:space="0" w:color="auto"/>
        <w:left w:val="none" w:sz="0" w:space="0" w:color="auto"/>
        <w:bottom w:val="none" w:sz="0" w:space="0" w:color="auto"/>
        <w:right w:val="none" w:sz="0" w:space="0" w:color="auto"/>
      </w:divBdr>
    </w:div>
    <w:div w:id="814227548">
      <w:bodyDiv w:val="1"/>
      <w:marLeft w:val="0"/>
      <w:marRight w:val="0"/>
      <w:marTop w:val="0"/>
      <w:marBottom w:val="0"/>
      <w:divBdr>
        <w:top w:val="none" w:sz="0" w:space="0" w:color="auto"/>
        <w:left w:val="none" w:sz="0" w:space="0" w:color="auto"/>
        <w:bottom w:val="none" w:sz="0" w:space="0" w:color="auto"/>
        <w:right w:val="none" w:sz="0" w:space="0" w:color="auto"/>
      </w:divBdr>
    </w:div>
    <w:div w:id="900562330">
      <w:bodyDiv w:val="1"/>
      <w:marLeft w:val="0"/>
      <w:marRight w:val="0"/>
      <w:marTop w:val="0"/>
      <w:marBottom w:val="0"/>
      <w:divBdr>
        <w:top w:val="none" w:sz="0" w:space="0" w:color="auto"/>
        <w:left w:val="none" w:sz="0" w:space="0" w:color="auto"/>
        <w:bottom w:val="none" w:sz="0" w:space="0" w:color="auto"/>
        <w:right w:val="none" w:sz="0" w:space="0" w:color="auto"/>
      </w:divBdr>
    </w:div>
    <w:div w:id="951128652">
      <w:bodyDiv w:val="1"/>
      <w:marLeft w:val="0"/>
      <w:marRight w:val="0"/>
      <w:marTop w:val="0"/>
      <w:marBottom w:val="0"/>
      <w:divBdr>
        <w:top w:val="none" w:sz="0" w:space="0" w:color="auto"/>
        <w:left w:val="none" w:sz="0" w:space="0" w:color="auto"/>
        <w:bottom w:val="none" w:sz="0" w:space="0" w:color="auto"/>
        <w:right w:val="none" w:sz="0" w:space="0" w:color="auto"/>
      </w:divBdr>
    </w:div>
    <w:div w:id="979074388">
      <w:bodyDiv w:val="1"/>
      <w:marLeft w:val="0"/>
      <w:marRight w:val="0"/>
      <w:marTop w:val="0"/>
      <w:marBottom w:val="0"/>
      <w:divBdr>
        <w:top w:val="none" w:sz="0" w:space="0" w:color="auto"/>
        <w:left w:val="none" w:sz="0" w:space="0" w:color="auto"/>
        <w:bottom w:val="none" w:sz="0" w:space="0" w:color="auto"/>
        <w:right w:val="none" w:sz="0" w:space="0" w:color="auto"/>
      </w:divBdr>
    </w:div>
    <w:div w:id="1355110705">
      <w:bodyDiv w:val="1"/>
      <w:marLeft w:val="0"/>
      <w:marRight w:val="0"/>
      <w:marTop w:val="0"/>
      <w:marBottom w:val="0"/>
      <w:divBdr>
        <w:top w:val="none" w:sz="0" w:space="0" w:color="auto"/>
        <w:left w:val="none" w:sz="0" w:space="0" w:color="auto"/>
        <w:bottom w:val="none" w:sz="0" w:space="0" w:color="auto"/>
        <w:right w:val="none" w:sz="0" w:space="0" w:color="auto"/>
      </w:divBdr>
    </w:div>
    <w:div w:id="1479224508">
      <w:bodyDiv w:val="1"/>
      <w:marLeft w:val="0"/>
      <w:marRight w:val="0"/>
      <w:marTop w:val="0"/>
      <w:marBottom w:val="0"/>
      <w:divBdr>
        <w:top w:val="none" w:sz="0" w:space="0" w:color="auto"/>
        <w:left w:val="none" w:sz="0" w:space="0" w:color="auto"/>
        <w:bottom w:val="none" w:sz="0" w:space="0" w:color="auto"/>
        <w:right w:val="none" w:sz="0" w:space="0" w:color="auto"/>
      </w:divBdr>
    </w:div>
    <w:div w:id="1500777857">
      <w:bodyDiv w:val="1"/>
      <w:marLeft w:val="0"/>
      <w:marRight w:val="0"/>
      <w:marTop w:val="0"/>
      <w:marBottom w:val="0"/>
      <w:divBdr>
        <w:top w:val="none" w:sz="0" w:space="0" w:color="auto"/>
        <w:left w:val="none" w:sz="0" w:space="0" w:color="auto"/>
        <w:bottom w:val="none" w:sz="0" w:space="0" w:color="auto"/>
        <w:right w:val="none" w:sz="0" w:space="0" w:color="auto"/>
      </w:divBdr>
    </w:div>
    <w:div w:id="1724716972">
      <w:bodyDiv w:val="1"/>
      <w:marLeft w:val="0"/>
      <w:marRight w:val="0"/>
      <w:marTop w:val="0"/>
      <w:marBottom w:val="0"/>
      <w:divBdr>
        <w:top w:val="none" w:sz="0" w:space="0" w:color="auto"/>
        <w:left w:val="none" w:sz="0" w:space="0" w:color="auto"/>
        <w:bottom w:val="none" w:sz="0" w:space="0" w:color="auto"/>
        <w:right w:val="none" w:sz="0" w:space="0" w:color="auto"/>
      </w:divBdr>
    </w:div>
    <w:div w:id="1853642341">
      <w:bodyDiv w:val="1"/>
      <w:marLeft w:val="0"/>
      <w:marRight w:val="0"/>
      <w:marTop w:val="0"/>
      <w:marBottom w:val="0"/>
      <w:divBdr>
        <w:top w:val="none" w:sz="0" w:space="0" w:color="auto"/>
        <w:left w:val="none" w:sz="0" w:space="0" w:color="auto"/>
        <w:bottom w:val="none" w:sz="0" w:space="0" w:color="auto"/>
        <w:right w:val="none" w:sz="0" w:space="0" w:color="auto"/>
      </w:divBdr>
    </w:div>
    <w:div w:id="1961372613">
      <w:bodyDiv w:val="1"/>
      <w:marLeft w:val="0"/>
      <w:marRight w:val="0"/>
      <w:marTop w:val="0"/>
      <w:marBottom w:val="0"/>
      <w:divBdr>
        <w:top w:val="none" w:sz="0" w:space="0" w:color="auto"/>
        <w:left w:val="none" w:sz="0" w:space="0" w:color="auto"/>
        <w:bottom w:val="none" w:sz="0" w:space="0" w:color="auto"/>
        <w:right w:val="none" w:sz="0" w:space="0" w:color="auto"/>
      </w:divBdr>
    </w:div>
    <w:div w:id="1978335724">
      <w:bodyDiv w:val="1"/>
      <w:marLeft w:val="0"/>
      <w:marRight w:val="0"/>
      <w:marTop w:val="0"/>
      <w:marBottom w:val="0"/>
      <w:divBdr>
        <w:top w:val="none" w:sz="0" w:space="0" w:color="auto"/>
        <w:left w:val="none" w:sz="0" w:space="0" w:color="auto"/>
        <w:bottom w:val="none" w:sz="0" w:space="0" w:color="auto"/>
        <w:right w:val="none" w:sz="0" w:space="0" w:color="auto"/>
      </w:divBdr>
    </w:div>
    <w:div w:id="206602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tlevels.gov.uk/"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4</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C3EAEF3VPW2N-496729705-75779</_dlc_DocId>
    <_dlc_DocIdUrl xmlns="ba2294b9-6d6a-4c9b-a125-9e4b98f52ed2">
      <Url>https://educationgovuk.sharepoint.com/sites/lvedfe00112/_layouts/15/DocIdRedir.aspx?ID=C3EAEF3VPW2N-496729705-75779</Url>
      <Description>C3EAEF3VPW2N-496729705-75779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D0D37B8F7EFF8E4BB5E1EC050E9CEDCF" ma:contentTypeVersion="9" ma:contentTypeDescription="" ma:contentTypeScope="" ma:versionID="00f13ecc234d11d1d5ca8f1bd5608e1b">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1144d061a304385a3bc9313b99859935"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c87caa-903c-4d64-8ec8-009dcdb2a733}" ma:internalName="TaxCatchAll" ma:showField="CatchAllData"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6c87caa-903c-4d64-8ec8-009dcdb2a733}" ma:internalName="TaxCatchAllLabel" ma:readOnly="true" ma:showField="CatchAllDataLabel"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i98b064926ea4fbe8f5b88c394ff652b" ma:index="14"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c07c698-60f5-424f-b9af-f4c59398b511" ContentTypeId="0x010100545E941595ED5448BA61900FDDAFF313"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1CF50-75F3-4F7E-9C33-F34402464CBD}">
  <ds:schemaRefs>
    <ds:schemaRef ds:uri="http://schemas.openxmlformats.org/package/2006/metadata/core-properties"/>
    <ds:schemaRef ds:uri="http://schemas.microsoft.com/office/2006/documentManagement/types"/>
    <ds:schemaRef ds:uri="ba2294b9-6d6a-4c9b-a125-9e4b98f52ed2"/>
    <ds:schemaRef ds:uri="http://schemas.microsoft.com/office/2006/metadata/properties"/>
    <ds:schemaRef ds:uri="http://purl.org/dc/dcmitype/"/>
    <ds:schemaRef ds:uri="http://purl.org/dc/terms/"/>
    <ds:schemaRef ds:uri="http://schemas.microsoft.com/office/infopath/2007/PartnerControls"/>
    <ds:schemaRef ds:uri="8c566321-f672-4e06-a901-b5e72b4c4357"/>
    <ds:schemaRef ds:uri="http://www.w3.org/XML/1998/namespace"/>
    <ds:schemaRef ds:uri="http://purl.org/dc/elements/1.1/"/>
  </ds:schemaRefs>
</ds:datastoreItem>
</file>

<file path=customXml/itemProps2.xml><?xml version="1.0" encoding="utf-8"?>
<ds:datastoreItem xmlns:ds="http://schemas.openxmlformats.org/officeDocument/2006/customXml" ds:itemID="{DB932455-D1A4-46B8-9B49-CDC0BA5EE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115D2-22C6-4533-AC23-CF5DC1C0064C}">
  <ds:schemaRefs>
    <ds:schemaRef ds:uri="Microsoft.SharePoint.Taxonomy.ContentTypeSync"/>
  </ds:schemaRefs>
</ds:datastoreItem>
</file>

<file path=customXml/itemProps4.xml><?xml version="1.0" encoding="utf-8"?>
<ds:datastoreItem xmlns:ds="http://schemas.openxmlformats.org/officeDocument/2006/customXml" ds:itemID="{A0B97346-74E9-4BD4-ACEA-A34D9F69ABBA}">
  <ds:schemaRefs>
    <ds:schemaRef ds:uri="http://schemas.microsoft.com/sharepoint/events"/>
  </ds:schemaRefs>
</ds:datastoreItem>
</file>

<file path=customXml/itemProps5.xml><?xml version="1.0" encoding="utf-8"?>
<ds:datastoreItem xmlns:ds="http://schemas.openxmlformats.org/officeDocument/2006/customXml" ds:itemID="{49526CC2-0944-4C71-B679-168C2E737E89}">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Angela</dc:creator>
  <cp:keywords/>
  <dc:description/>
  <cp:lastModifiedBy>SAVAGE, Angela</cp:lastModifiedBy>
  <cp:revision>2</cp:revision>
  <dcterms:created xsi:type="dcterms:W3CDTF">2025-06-04T06:31:00Z</dcterms:created>
  <dcterms:modified xsi:type="dcterms:W3CDTF">2025-06-04T06:31:00Z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0x010100545E941595ED5448BA61900FDDAFF31300D0D37B8F7EFF8E4BB5E1EC050E9CEDCF</vt:lpwstr>
  </property>
  <property fmtid="{D5CDD505-2E9C-101B-9397-08002B2CF9AE}" pid="3" name="pd0bfabaa6cb47f7bff41b54a8405b46">
    <vt:lpwstr>Higher and Further Education Directorate|8e4de78d-00ab-41fd-818b-e7393d959bab</vt:lpwstr>
  </property>
  <property fmtid="{D5CDD505-2E9C-101B-9397-08002B2CF9AE}" pid="4" name="afedf6f4583d4414b8b49f98bd7a4a38">
    <vt:lpwstr>DfE|a484111e-5b24-4ad9-9778-c536c8c88985</vt:lpwstr>
  </property>
  <property fmtid="{D5CDD505-2E9C-101B-9397-08002B2CF9AE}" pid="5" name="_dlc_DocIdItemGuid">
    <vt:lpwstr>ad314159-19e5-45f3-92f1-d709c2d4178b</vt:lpwstr>
  </property>
  <property fmtid="{D5CDD505-2E9C-101B-9397-08002B2CF9AE}" pid="6" name="DfeOrganisationalUnit">
    <vt:lpwstr>4;#DfE|cc08a6d4-dfde-4d0f-bd85-069ebcef80d5</vt:lpwstr>
  </property>
  <property fmtid="{D5CDD505-2E9C-101B-9397-08002B2CF9AE}" pid="7" name="DfeOwner">
    <vt:lpwstr>2;#DfE|a484111e-5b24-4ad9-9778-c536c8c88985</vt:lpwstr>
  </property>
  <property fmtid="{D5CDD505-2E9C-101B-9397-08002B2CF9AE}" pid="8" name="cbd89a3d90af4054933af136d81ae271">
    <vt:lpwstr/>
  </property>
  <property fmtid="{D5CDD505-2E9C-101B-9397-08002B2CF9AE}" pid="9" name="MediaServiceImageTags">
    <vt:lpwstr/>
  </property>
  <property fmtid="{D5CDD505-2E9C-101B-9397-08002B2CF9AE}" pid="10" name="Subject1">
    <vt:lpwstr/>
  </property>
  <property fmtid="{D5CDD505-2E9C-101B-9397-08002B2CF9AE}" pid="11" name="Function">
    <vt:lpwstr/>
  </property>
  <property fmtid="{D5CDD505-2E9C-101B-9397-08002B2CF9AE}" pid="12" name="SiteType">
    <vt:lpwstr/>
  </property>
  <property fmtid="{D5CDD505-2E9C-101B-9397-08002B2CF9AE}" pid="13" name="OrganisationalUnit">
    <vt:lpwstr>1;#Higher and Further Education Directorate|8e4de78d-00ab-41fd-818b-e7393d959bab</vt:lpwstr>
  </property>
  <property fmtid="{D5CDD505-2E9C-101B-9397-08002B2CF9AE}" pid="14" name="e001803101cc486883c488742a9b195f">
    <vt:lpwstr/>
  </property>
  <property fmtid="{D5CDD505-2E9C-101B-9397-08002B2CF9AE}" pid="15" name="Owner">
    <vt:lpwstr>2;#DfE|a484111e-5b24-4ad9-9778-c536c8c88985</vt:lpwstr>
  </property>
  <property fmtid="{D5CDD505-2E9C-101B-9397-08002B2CF9AE}" pid="16" name="DfeSubject">
    <vt:lpwstr/>
  </property>
  <property fmtid="{D5CDD505-2E9C-101B-9397-08002B2CF9AE}" pid="17" name="c0e8f78731f34305bd83ee7a944e5d31">
    <vt:lpwstr/>
  </property>
  <property fmtid="{D5CDD505-2E9C-101B-9397-08002B2CF9AE}" pid="18" name="lcf76f155ced4ddcb4097134ff3c332f">
    <vt:lpwstr/>
  </property>
</Properties>
</file>