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A721" w14:textId="77777777" w:rsidR="007F0E30" w:rsidRPr="00891A11" w:rsidRDefault="007F0E30" w:rsidP="007F0E30">
      <w:pPr>
        <w:spacing w:before="120" w:after="120"/>
        <w:rPr>
          <w:rFonts w:ascii="Arial" w:hAnsi="Arial" w:cs="Arial"/>
          <w:b/>
          <w:bCs/>
          <w:sz w:val="32"/>
          <w:szCs w:val="32"/>
        </w:rPr>
      </w:pPr>
      <w:r w:rsidRPr="00891A11">
        <w:rPr>
          <w:rFonts w:ascii="Arial" w:hAnsi="Arial" w:cs="Arial"/>
          <w:b/>
          <w:bCs/>
          <w:sz w:val="32"/>
          <w:szCs w:val="32"/>
        </w:rPr>
        <w:t>Employer Engagement Strategy</w:t>
      </w:r>
    </w:p>
    <w:p w14:paraId="50FC8DC1" w14:textId="77777777" w:rsidR="007F0E30" w:rsidRPr="00A7327A" w:rsidRDefault="007F0E30" w:rsidP="007F0E30">
      <w:pPr>
        <w:spacing w:before="240" w:after="120"/>
        <w:rPr>
          <w:rFonts w:ascii="Arial" w:hAnsi="Arial" w:cs="Arial"/>
          <w:b/>
          <w:bCs/>
          <w:i/>
          <w:iCs/>
          <w:sz w:val="28"/>
          <w:szCs w:val="28"/>
        </w:rPr>
      </w:pPr>
      <w:r w:rsidRPr="00A7327A">
        <w:rPr>
          <w:rFonts w:ascii="Arial" w:hAnsi="Arial" w:cs="Arial"/>
          <w:b/>
          <w:bCs/>
          <w:i/>
          <w:iCs/>
          <w:sz w:val="28"/>
          <w:szCs w:val="28"/>
        </w:rPr>
        <w:t>Example</w:t>
      </w:r>
    </w:p>
    <w:p w14:paraId="03D70D31" w14:textId="77777777" w:rsidR="007F0E30" w:rsidRDefault="007F0E30" w:rsidP="007F0E30">
      <w:pPr>
        <w:spacing w:before="120" w:after="120"/>
        <w:rPr>
          <w:rFonts w:ascii="Arial" w:hAnsi="Arial" w:cs="Arial"/>
          <w:b/>
          <w:bCs/>
          <w:sz w:val="26"/>
          <w:szCs w:val="26"/>
        </w:rPr>
      </w:pPr>
    </w:p>
    <w:p w14:paraId="682B75AD" w14:textId="77777777" w:rsidR="007F0E30" w:rsidRPr="00EE7F6E" w:rsidRDefault="007F0E30" w:rsidP="007F0E30">
      <w:pPr>
        <w:rPr>
          <w:rFonts w:ascii="Arial" w:hAnsi="Arial" w:cs="Arial"/>
          <w:b/>
          <w:bCs/>
          <w:sz w:val="26"/>
          <w:szCs w:val="26"/>
        </w:rPr>
      </w:pPr>
      <w:r w:rsidRPr="00EE7F6E">
        <w:rPr>
          <w:rFonts w:ascii="Arial" w:hAnsi="Arial" w:cs="Arial"/>
          <w:b/>
          <w:bCs/>
          <w:sz w:val="26"/>
          <w:szCs w:val="26"/>
        </w:rPr>
        <w:t xml:space="preserve">Introduction </w:t>
      </w:r>
    </w:p>
    <w:p w14:paraId="664E5CF7" w14:textId="77777777" w:rsidR="007F0E30" w:rsidRDefault="007F0E30" w:rsidP="007F0E30">
      <w:pPr>
        <w:spacing w:before="120" w:after="120"/>
        <w:rPr>
          <w:rFonts w:ascii="Arial" w:hAnsi="Arial" w:cs="Arial"/>
          <w:sz w:val="22"/>
          <w:szCs w:val="22"/>
        </w:rPr>
      </w:pPr>
      <w:r w:rsidRPr="0042539F">
        <w:rPr>
          <w:rFonts w:ascii="Arial" w:hAnsi="Arial" w:cs="Arial"/>
          <w:sz w:val="22"/>
          <w:szCs w:val="22"/>
        </w:rPr>
        <w:t xml:space="preserve">Employer engagement is a key component of preparing students for the world of work and enhancing their employability skills. </w:t>
      </w:r>
    </w:p>
    <w:p w14:paraId="675157E1" w14:textId="77777777" w:rsidR="007F0E30" w:rsidRDefault="007F0E30" w:rsidP="007F0E30">
      <w:pPr>
        <w:spacing w:before="120" w:after="120"/>
        <w:rPr>
          <w:rFonts w:ascii="Arial" w:hAnsi="Arial" w:cs="Arial"/>
          <w:sz w:val="22"/>
          <w:szCs w:val="22"/>
        </w:rPr>
      </w:pPr>
      <w:r>
        <w:rPr>
          <w:rFonts w:ascii="Arial" w:hAnsi="Arial" w:cs="Arial"/>
          <w:sz w:val="22"/>
          <w:szCs w:val="22"/>
        </w:rPr>
        <w:t>C</w:t>
      </w:r>
      <w:r w:rsidRPr="0042539F">
        <w:rPr>
          <w:rFonts w:ascii="Arial" w:hAnsi="Arial" w:cs="Arial"/>
          <w:sz w:val="22"/>
          <w:szCs w:val="22"/>
        </w:rPr>
        <w:t xml:space="preserve">onnecting with employers, </w:t>
      </w:r>
      <w:r w:rsidRPr="0042539F">
        <w:rPr>
          <w:rFonts w:ascii="Arial" w:hAnsi="Arial" w:cs="Arial"/>
          <w:sz w:val="22"/>
          <w:szCs w:val="22"/>
          <w:highlight w:val="yellow"/>
        </w:rPr>
        <w:t>&lt;school&gt;</w:t>
      </w:r>
      <w:r w:rsidRPr="0042539F">
        <w:rPr>
          <w:rFonts w:ascii="Arial" w:hAnsi="Arial" w:cs="Arial"/>
          <w:sz w:val="22"/>
          <w:szCs w:val="22"/>
        </w:rPr>
        <w:t xml:space="preserve"> can provide students with valuable insights into industries and occupations, expos</w:t>
      </w:r>
      <w:r>
        <w:rPr>
          <w:rFonts w:ascii="Arial" w:hAnsi="Arial" w:cs="Arial"/>
          <w:sz w:val="22"/>
          <w:szCs w:val="22"/>
        </w:rPr>
        <w:t>ing</w:t>
      </w:r>
      <w:r w:rsidRPr="0042539F">
        <w:rPr>
          <w:rFonts w:ascii="Arial" w:hAnsi="Arial" w:cs="Arial"/>
          <w:sz w:val="22"/>
          <w:szCs w:val="22"/>
        </w:rPr>
        <w:t xml:space="preserve"> </w:t>
      </w:r>
      <w:r>
        <w:rPr>
          <w:rFonts w:ascii="Arial" w:hAnsi="Arial" w:cs="Arial"/>
          <w:sz w:val="22"/>
          <w:szCs w:val="22"/>
        </w:rPr>
        <w:t xml:space="preserve">them </w:t>
      </w:r>
      <w:r w:rsidRPr="0042539F">
        <w:rPr>
          <w:rFonts w:ascii="Arial" w:hAnsi="Arial" w:cs="Arial"/>
          <w:sz w:val="22"/>
          <w:szCs w:val="22"/>
        </w:rPr>
        <w:t>to real-life work scenarios and challenges through employer led curriculum and industry placements, and inspir</w:t>
      </w:r>
      <w:r>
        <w:rPr>
          <w:rFonts w:ascii="Arial" w:hAnsi="Arial" w:cs="Arial"/>
          <w:sz w:val="22"/>
          <w:szCs w:val="22"/>
        </w:rPr>
        <w:t>ing</w:t>
      </w:r>
      <w:r w:rsidRPr="0042539F">
        <w:rPr>
          <w:rFonts w:ascii="Arial" w:hAnsi="Arial" w:cs="Arial"/>
          <w:sz w:val="22"/>
          <w:szCs w:val="22"/>
        </w:rPr>
        <w:t xml:space="preserve"> them to pursue their aspirations and interests. </w:t>
      </w:r>
    </w:p>
    <w:p w14:paraId="36A53F03" w14:textId="77777777" w:rsidR="007F0E30" w:rsidRDefault="007F0E30" w:rsidP="007F0E30">
      <w:pPr>
        <w:spacing w:before="120" w:after="120"/>
        <w:rPr>
          <w:rFonts w:ascii="Arial" w:hAnsi="Arial" w:cs="Arial"/>
          <w:sz w:val="22"/>
          <w:szCs w:val="22"/>
        </w:rPr>
      </w:pPr>
      <w:r w:rsidRPr="0042539F">
        <w:rPr>
          <w:rFonts w:ascii="Arial" w:hAnsi="Arial" w:cs="Arial"/>
          <w:sz w:val="22"/>
          <w:szCs w:val="22"/>
        </w:rPr>
        <w:t>Employer engagement can also benefit the school by strengthening our reputation, expanding our network, and attracting more resources and support from the community.</w:t>
      </w:r>
    </w:p>
    <w:p w14:paraId="7C6F1B9F" w14:textId="77777777" w:rsidR="007F0E30" w:rsidRPr="002F504F" w:rsidRDefault="007F0E30" w:rsidP="007F0E30">
      <w:pPr>
        <w:spacing w:before="120" w:after="120"/>
        <w:rPr>
          <w:rFonts w:ascii="Arial" w:hAnsi="Arial" w:cs="Arial"/>
          <w:sz w:val="22"/>
          <w:szCs w:val="22"/>
        </w:rPr>
      </w:pPr>
      <w:r>
        <w:rPr>
          <w:rFonts w:ascii="Arial" w:hAnsi="Arial" w:cs="Arial"/>
          <w:sz w:val="22"/>
          <w:szCs w:val="22"/>
        </w:rPr>
        <w:t xml:space="preserve">This document sets out </w:t>
      </w:r>
      <w:r w:rsidRPr="0042539F">
        <w:rPr>
          <w:rFonts w:ascii="Arial" w:hAnsi="Arial" w:cs="Arial"/>
          <w:sz w:val="22"/>
          <w:szCs w:val="22"/>
          <w:highlight w:val="yellow"/>
        </w:rPr>
        <w:t>&lt;school</w:t>
      </w:r>
      <w:r>
        <w:rPr>
          <w:rFonts w:ascii="Arial" w:hAnsi="Arial" w:cs="Arial"/>
          <w:sz w:val="22"/>
          <w:szCs w:val="22"/>
          <w:highlight w:val="yellow"/>
        </w:rPr>
        <w:t>’s</w:t>
      </w:r>
      <w:r w:rsidRPr="0042539F">
        <w:rPr>
          <w:rFonts w:ascii="Arial" w:hAnsi="Arial" w:cs="Arial"/>
          <w:sz w:val="22"/>
          <w:szCs w:val="22"/>
          <w:highlight w:val="yellow"/>
        </w:rPr>
        <w:t>&gt;</w:t>
      </w:r>
      <w:r>
        <w:rPr>
          <w:rFonts w:ascii="Arial" w:hAnsi="Arial" w:cs="Arial"/>
          <w:sz w:val="22"/>
          <w:szCs w:val="22"/>
        </w:rPr>
        <w:t xml:space="preserve"> strategy to Employer Engagement to support the implementation of T Levels.</w:t>
      </w:r>
    </w:p>
    <w:p w14:paraId="4D83922E" w14:textId="77777777" w:rsidR="007F0E30" w:rsidRPr="002F504F" w:rsidRDefault="007F0E30" w:rsidP="007F0E30">
      <w:pPr>
        <w:spacing w:before="120" w:after="120"/>
        <w:rPr>
          <w:rFonts w:ascii="Arial" w:hAnsi="Arial" w:cs="Arial"/>
          <w:b/>
          <w:bCs/>
          <w:sz w:val="22"/>
          <w:szCs w:val="22"/>
        </w:rPr>
      </w:pPr>
    </w:p>
    <w:p w14:paraId="740D3A9B" w14:textId="77777777" w:rsidR="007F0E30" w:rsidRDefault="007F0E30" w:rsidP="007F0E30">
      <w:pPr>
        <w:pStyle w:val="Heading1"/>
      </w:pPr>
      <w:bookmarkStart w:id="0" w:name="_Toc162435709"/>
      <w:r w:rsidRPr="00966BB9">
        <w:t>Context</w:t>
      </w:r>
      <w:r w:rsidRPr="0042539F">
        <w:t xml:space="preserve"> and Rationale</w:t>
      </w:r>
      <w:bookmarkEnd w:id="0"/>
    </w:p>
    <w:p w14:paraId="5D72F32F" w14:textId="77777777" w:rsidR="001B5117" w:rsidRDefault="007F0E30" w:rsidP="007F0E30">
      <w:pPr>
        <w:spacing w:before="120" w:after="120"/>
        <w:rPr>
          <w:rFonts w:ascii="Arial" w:hAnsi="Arial" w:cs="Arial"/>
          <w:sz w:val="22"/>
          <w:szCs w:val="22"/>
        </w:rPr>
      </w:pPr>
      <w:r w:rsidRPr="0042539F">
        <w:rPr>
          <w:rFonts w:ascii="Arial" w:hAnsi="Arial" w:cs="Arial"/>
          <w:sz w:val="22"/>
          <w:szCs w:val="22"/>
        </w:rPr>
        <w:t xml:space="preserve">T Levels were first announced in the government's Post-16 Skills Plan in 2016 and officially launched in September 2020.  </w:t>
      </w:r>
    </w:p>
    <w:p w14:paraId="7F56E3CA" w14:textId="1DE836A1" w:rsidR="007F0E30" w:rsidRDefault="007F0E30" w:rsidP="007F0E30">
      <w:pPr>
        <w:spacing w:before="120" w:after="120"/>
        <w:rPr>
          <w:rFonts w:ascii="Arial" w:hAnsi="Arial" w:cs="Arial"/>
          <w:sz w:val="22"/>
          <w:szCs w:val="22"/>
        </w:rPr>
      </w:pPr>
      <w:r w:rsidRPr="0042539F">
        <w:rPr>
          <w:rFonts w:ascii="Arial" w:hAnsi="Arial" w:cs="Arial"/>
          <w:sz w:val="22"/>
          <w:szCs w:val="22"/>
        </w:rPr>
        <w:t xml:space="preserve">At </w:t>
      </w:r>
      <w:r w:rsidRPr="0042539F">
        <w:rPr>
          <w:rFonts w:ascii="Arial" w:hAnsi="Arial" w:cs="Arial"/>
          <w:sz w:val="22"/>
          <w:szCs w:val="22"/>
          <w:highlight w:val="yellow"/>
        </w:rPr>
        <w:t>&lt;school&gt;</w:t>
      </w:r>
      <w:r w:rsidRPr="0042539F">
        <w:rPr>
          <w:rFonts w:ascii="Arial" w:hAnsi="Arial" w:cs="Arial"/>
          <w:sz w:val="22"/>
          <w:szCs w:val="22"/>
        </w:rPr>
        <w:t xml:space="preserve"> from </w:t>
      </w:r>
      <w:r w:rsidRPr="0042539F">
        <w:rPr>
          <w:rFonts w:ascii="Arial" w:hAnsi="Arial" w:cs="Arial"/>
          <w:sz w:val="22"/>
          <w:szCs w:val="22"/>
          <w:highlight w:val="yellow"/>
        </w:rPr>
        <w:t>&lt;202x&gt;</w:t>
      </w:r>
      <w:r w:rsidRPr="0042539F">
        <w:rPr>
          <w:rFonts w:ascii="Arial" w:hAnsi="Arial" w:cs="Arial"/>
          <w:sz w:val="22"/>
          <w:szCs w:val="22"/>
        </w:rPr>
        <w:t xml:space="preserve"> we will be offering Year 12 students the following T Levels: </w:t>
      </w:r>
    </w:p>
    <w:tbl>
      <w:tblPr>
        <w:tblStyle w:val="TableGrid"/>
        <w:tblW w:w="9776" w:type="dxa"/>
        <w:tblLook w:val="04A0" w:firstRow="1" w:lastRow="0" w:firstColumn="1" w:lastColumn="0" w:noHBand="0" w:noVBand="1"/>
      </w:tblPr>
      <w:tblGrid>
        <w:gridCol w:w="7933"/>
        <w:gridCol w:w="1843"/>
      </w:tblGrid>
      <w:tr w:rsidR="00764837" w:rsidRPr="00203140" w14:paraId="7BD5976E" w14:textId="77777777" w:rsidTr="00BF6A7C">
        <w:trPr>
          <w:trHeight w:val="656"/>
        </w:trPr>
        <w:tc>
          <w:tcPr>
            <w:tcW w:w="7933" w:type="dxa"/>
          </w:tcPr>
          <w:p w14:paraId="358655F6" w14:textId="77777777" w:rsidR="00764837" w:rsidRPr="00203140" w:rsidRDefault="00764837" w:rsidP="00BF6A7C">
            <w:pPr>
              <w:spacing w:before="120" w:after="120" w:line="276" w:lineRule="auto"/>
              <w:rPr>
                <w:rFonts w:ascii="Arial" w:hAnsi="Arial" w:cs="Arial"/>
                <w:b/>
                <w:bCs/>
                <w:sz w:val="22"/>
                <w:szCs w:val="22"/>
              </w:rPr>
            </w:pPr>
            <w:r w:rsidRPr="00203140">
              <w:rPr>
                <w:rFonts w:ascii="Arial" w:hAnsi="Arial" w:cs="Arial"/>
                <w:b/>
                <w:bCs/>
                <w:sz w:val="22"/>
                <w:szCs w:val="22"/>
              </w:rPr>
              <w:t xml:space="preserve">T Level </w:t>
            </w:r>
          </w:p>
        </w:tc>
        <w:tc>
          <w:tcPr>
            <w:tcW w:w="1843" w:type="dxa"/>
          </w:tcPr>
          <w:p w14:paraId="7D9C9A3A" w14:textId="77777777" w:rsidR="00764837" w:rsidRPr="00203140" w:rsidRDefault="00764837" w:rsidP="00BF6A7C">
            <w:pPr>
              <w:spacing w:before="120" w:after="120" w:line="276" w:lineRule="auto"/>
              <w:jc w:val="center"/>
              <w:rPr>
                <w:rFonts w:ascii="Arial" w:hAnsi="Arial" w:cs="Arial"/>
                <w:b/>
                <w:bCs/>
                <w:sz w:val="22"/>
                <w:szCs w:val="22"/>
              </w:rPr>
            </w:pPr>
            <w:r w:rsidRPr="00203140">
              <w:rPr>
                <w:rFonts w:ascii="Arial" w:hAnsi="Arial" w:cs="Arial"/>
                <w:b/>
                <w:bCs/>
                <w:sz w:val="22"/>
                <w:szCs w:val="22"/>
              </w:rPr>
              <w:t>From Academic Year</w:t>
            </w:r>
          </w:p>
        </w:tc>
      </w:tr>
      <w:tr w:rsidR="00764837" w14:paraId="68C9E5B0" w14:textId="77777777" w:rsidTr="00BF6A7C">
        <w:trPr>
          <w:trHeight w:val="656"/>
        </w:trPr>
        <w:tc>
          <w:tcPr>
            <w:tcW w:w="7933" w:type="dxa"/>
          </w:tcPr>
          <w:p w14:paraId="4C1F5A9C" w14:textId="77777777" w:rsidR="00764837" w:rsidRDefault="00764837" w:rsidP="00BF6A7C">
            <w:pPr>
              <w:spacing w:before="120" w:after="120" w:line="276" w:lineRule="auto"/>
              <w:rPr>
                <w:rFonts w:ascii="Arial" w:hAnsi="Arial" w:cs="Arial"/>
                <w:sz w:val="22"/>
                <w:szCs w:val="22"/>
              </w:rPr>
            </w:pPr>
          </w:p>
        </w:tc>
        <w:tc>
          <w:tcPr>
            <w:tcW w:w="1843" w:type="dxa"/>
          </w:tcPr>
          <w:p w14:paraId="69E3F20E" w14:textId="77777777" w:rsidR="00764837" w:rsidRDefault="00764837" w:rsidP="00BF6A7C">
            <w:pPr>
              <w:spacing w:before="120" w:after="120" w:line="276" w:lineRule="auto"/>
              <w:jc w:val="center"/>
              <w:rPr>
                <w:rFonts w:ascii="Arial" w:hAnsi="Arial" w:cs="Arial"/>
                <w:sz w:val="22"/>
                <w:szCs w:val="22"/>
              </w:rPr>
            </w:pPr>
          </w:p>
        </w:tc>
      </w:tr>
      <w:tr w:rsidR="00764837" w14:paraId="4BEF5BF4" w14:textId="77777777" w:rsidTr="00BF6A7C">
        <w:trPr>
          <w:trHeight w:val="656"/>
        </w:trPr>
        <w:tc>
          <w:tcPr>
            <w:tcW w:w="7933" w:type="dxa"/>
          </w:tcPr>
          <w:p w14:paraId="247D92A4" w14:textId="77777777" w:rsidR="00764837" w:rsidRDefault="00764837" w:rsidP="00BF6A7C">
            <w:pPr>
              <w:spacing w:before="120" w:after="120" w:line="276" w:lineRule="auto"/>
              <w:rPr>
                <w:rFonts w:ascii="Arial" w:hAnsi="Arial" w:cs="Arial"/>
                <w:sz w:val="22"/>
                <w:szCs w:val="22"/>
              </w:rPr>
            </w:pPr>
          </w:p>
        </w:tc>
        <w:tc>
          <w:tcPr>
            <w:tcW w:w="1843" w:type="dxa"/>
          </w:tcPr>
          <w:p w14:paraId="006F612B" w14:textId="77777777" w:rsidR="00764837" w:rsidRDefault="00764837" w:rsidP="00BF6A7C">
            <w:pPr>
              <w:spacing w:before="120" w:after="120" w:line="276" w:lineRule="auto"/>
              <w:jc w:val="center"/>
              <w:rPr>
                <w:rFonts w:ascii="Arial" w:hAnsi="Arial" w:cs="Arial"/>
                <w:sz w:val="22"/>
                <w:szCs w:val="22"/>
              </w:rPr>
            </w:pPr>
          </w:p>
        </w:tc>
      </w:tr>
      <w:tr w:rsidR="00764837" w14:paraId="505EC9AD" w14:textId="77777777" w:rsidTr="00BF6A7C">
        <w:trPr>
          <w:trHeight w:val="656"/>
        </w:trPr>
        <w:tc>
          <w:tcPr>
            <w:tcW w:w="7933" w:type="dxa"/>
          </w:tcPr>
          <w:p w14:paraId="38A7755C" w14:textId="77777777" w:rsidR="00764837" w:rsidRDefault="00764837" w:rsidP="00BF6A7C">
            <w:pPr>
              <w:spacing w:before="120" w:after="120" w:line="276" w:lineRule="auto"/>
              <w:rPr>
                <w:rFonts w:ascii="Arial" w:hAnsi="Arial" w:cs="Arial"/>
                <w:sz w:val="22"/>
                <w:szCs w:val="22"/>
              </w:rPr>
            </w:pPr>
          </w:p>
        </w:tc>
        <w:tc>
          <w:tcPr>
            <w:tcW w:w="1843" w:type="dxa"/>
          </w:tcPr>
          <w:p w14:paraId="0B4E27F0" w14:textId="77777777" w:rsidR="00764837" w:rsidRDefault="00764837" w:rsidP="00BF6A7C">
            <w:pPr>
              <w:spacing w:before="120" w:after="120" w:line="276" w:lineRule="auto"/>
              <w:jc w:val="center"/>
              <w:rPr>
                <w:rFonts w:ascii="Arial" w:hAnsi="Arial" w:cs="Arial"/>
                <w:sz w:val="22"/>
                <w:szCs w:val="22"/>
              </w:rPr>
            </w:pPr>
          </w:p>
        </w:tc>
      </w:tr>
      <w:tr w:rsidR="00764837" w14:paraId="0260177B" w14:textId="77777777" w:rsidTr="00BF6A7C">
        <w:trPr>
          <w:trHeight w:val="656"/>
        </w:trPr>
        <w:tc>
          <w:tcPr>
            <w:tcW w:w="7933" w:type="dxa"/>
          </w:tcPr>
          <w:p w14:paraId="5F6BC11F" w14:textId="77777777" w:rsidR="00764837" w:rsidRDefault="00764837" w:rsidP="00BF6A7C">
            <w:pPr>
              <w:spacing w:before="120" w:after="120" w:line="276" w:lineRule="auto"/>
              <w:rPr>
                <w:rFonts w:ascii="Arial" w:hAnsi="Arial" w:cs="Arial"/>
                <w:sz w:val="22"/>
                <w:szCs w:val="22"/>
              </w:rPr>
            </w:pPr>
          </w:p>
        </w:tc>
        <w:tc>
          <w:tcPr>
            <w:tcW w:w="1843" w:type="dxa"/>
          </w:tcPr>
          <w:p w14:paraId="43DCA2D8" w14:textId="77777777" w:rsidR="00764837" w:rsidRDefault="00764837" w:rsidP="00BF6A7C">
            <w:pPr>
              <w:spacing w:before="120" w:after="120" w:line="276" w:lineRule="auto"/>
              <w:jc w:val="center"/>
              <w:rPr>
                <w:rFonts w:ascii="Arial" w:hAnsi="Arial" w:cs="Arial"/>
                <w:sz w:val="22"/>
                <w:szCs w:val="22"/>
              </w:rPr>
            </w:pPr>
          </w:p>
        </w:tc>
      </w:tr>
    </w:tbl>
    <w:p w14:paraId="08F18BA1" w14:textId="77777777" w:rsidR="00764837" w:rsidRPr="0042539F" w:rsidRDefault="00764837" w:rsidP="007F0E30">
      <w:pPr>
        <w:spacing w:before="120" w:after="120"/>
        <w:rPr>
          <w:rFonts w:ascii="Arial" w:hAnsi="Arial" w:cs="Arial"/>
          <w:sz w:val="22"/>
          <w:szCs w:val="22"/>
        </w:rPr>
      </w:pPr>
    </w:p>
    <w:p w14:paraId="436DC9D9" w14:textId="77777777" w:rsidR="007F0E30" w:rsidRPr="0042539F" w:rsidRDefault="007F0E30" w:rsidP="007F0E30">
      <w:pPr>
        <w:spacing w:before="120" w:after="120"/>
        <w:rPr>
          <w:rFonts w:ascii="Arial" w:hAnsi="Arial" w:cs="Arial"/>
          <w:sz w:val="22"/>
          <w:szCs w:val="22"/>
        </w:rPr>
      </w:pPr>
      <w:r w:rsidRPr="0042539F">
        <w:rPr>
          <w:rFonts w:ascii="Arial" w:hAnsi="Arial" w:cs="Arial"/>
          <w:sz w:val="22"/>
          <w:szCs w:val="22"/>
        </w:rPr>
        <w:t xml:space="preserve">T Levels are designed to offer students a vocational alternative to A Levels, providing a blend of classroom learning and on-the-job experience through industry placements.  As well as completing their classroom-based studies and assessments, every T Level student must complete a minimum 315-hour industry placement to achieve. Without robust employer engagement and relationship management students will not be able to achieve. </w:t>
      </w:r>
    </w:p>
    <w:p w14:paraId="65E56145" w14:textId="77777777" w:rsidR="007F0E30" w:rsidRDefault="007F0E30" w:rsidP="007F0E30">
      <w:pPr>
        <w:spacing w:before="120" w:after="120"/>
        <w:rPr>
          <w:rFonts w:ascii="Arial" w:hAnsi="Arial" w:cs="Arial"/>
          <w:i/>
          <w:iCs/>
          <w:sz w:val="22"/>
          <w:szCs w:val="22"/>
        </w:rPr>
      </w:pPr>
    </w:p>
    <w:p w14:paraId="0DD05296" w14:textId="77777777" w:rsidR="00BA01E9" w:rsidRDefault="00BA01E9" w:rsidP="007F0E30">
      <w:pPr>
        <w:spacing w:before="120" w:after="120"/>
        <w:rPr>
          <w:rFonts w:ascii="Arial" w:hAnsi="Arial" w:cs="Arial"/>
          <w:i/>
          <w:iCs/>
          <w:sz w:val="22"/>
          <w:szCs w:val="22"/>
        </w:rPr>
      </w:pPr>
    </w:p>
    <w:p w14:paraId="05037CC6" w14:textId="77777777" w:rsidR="00BA01E9" w:rsidRDefault="00BA01E9" w:rsidP="007F0E30">
      <w:pPr>
        <w:spacing w:before="120" w:after="120"/>
        <w:rPr>
          <w:rFonts w:ascii="Arial" w:hAnsi="Arial" w:cs="Arial"/>
          <w:i/>
          <w:iCs/>
          <w:sz w:val="22"/>
          <w:szCs w:val="22"/>
        </w:rPr>
      </w:pPr>
    </w:p>
    <w:p w14:paraId="74A38E63" w14:textId="77777777" w:rsidR="00BA01E9" w:rsidRPr="0042539F" w:rsidRDefault="00BA01E9" w:rsidP="007F0E30">
      <w:pPr>
        <w:spacing w:before="120" w:after="120"/>
        <w:rPr>
          <w:rFonts w:ascii="Arial" w:hAnsi="Arial" w:cs="Arial"/>
          <w:i/>
          <w:iCs/>
          <w:sz w:val="22"/>
          <w:szCs w:val="22"/>
        </w:rPr>
      </w:pPr>
    </w:p>
    <w:p w14:paraId="220C8E6C" w14:textId="77777777" w:rsidR="007F0E30" w:rsidRDefault="007F0E30" w:rsidP="007F0E30">
      <w:pPr>
        <w:pStyle w:val="Heading1"/>
      </w:pPr>
      <w:bookmarkStart w:id="1" w:name="_Toc162435710"/>
      <w:r w:rsidRPr="0042539F">
        <w:lastRenderedPageBreak/>
        <w:t xml:space="preserve">Benefits </w:t>
      </w:r>
      <w:r>
        <w:t>of T Levels and Industry Placements</w:t>
      </w:r>
      <w:bookmarkEnd w:id="1"/>
    </w:p>
    <w:p w14:paraId="74F1216D" w14:textId="77777777" w:rsidR="00EF7C6E" w:rsidRPr="00EF7C6E" w:rsidRDefault="00EF7C6E" w:rsidP="00EF7C6E"/>
    <w:p w14:paraId="3319F650" w14:textId="77777777" w:rsidR="007F0E30" w:rsidRDefault="007F0E30" w:rsidP="007F0E30">
      <w:pPr>
        <w:spacing w:before="120" w:after="120"/>
        <w:rPr>
          <w:rFonts w:ascii="Arial" w:hAnsi="Arial" w:cs="Arial"/>
          <w:b/>
          <w:bCs/>
        </w:rPr>
      </w:pPr>
      <w:r w:rsidRPr="0042539F">
        <w:rPr>
          <w:rFonts w:ascii="Arial" w:hAnsi="Arial" w:cs="Arial"/>
          <w:b/>
          <w:bCs/>
        </w:rPr>
        <w:t xml:space="preserve">for </w:t>
      </w:r>
      <w:r>
        <w:rPr>
          <w:rFonts w:ascii="Arial" w:hAnsi="Arial" w:cs="Arial"/>
          <w:b/>
          <w:bCs/>
        </w:rPr>
        <w:t>s</w:t>
      </w:r>
      <w:r w:rsidRPr="0042539F">
        <w:rPr>
          <w:rFonts w:ascii="Arial" w:hAnsi="Arial" w:cs="Arial"/>
          <w:b/>
          <w:bCs/>
        </w:rPr>
        <w:t>tudents</w:t>
      </w:r>
    </w:p>
    <w:p w14:paraId="060B2E3D" w14:textId="77777777" w:rsidR="007F0E30" w:rsidRPr="0042539F" w:rsidRDefault="007F0E30" w:rsidP="007F0E30">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exposes them to the world of work and helps them develop relevant skills and knowledge for their future careers</w:t>
      </w:r>
    </w:p>
    <w:p w14:paraId="75F97F19" w14:textId="77777777" w:rsidR="007F0E30" w:rsidRPr="0042539F" w:rsidRDefault="007F0E30" w:rsidP="007F0E30">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enhances motivation, confidence, and self-esteem by showing them the value and relevance of their learning</w:t>
      </w:r>
    </w:p>
    <w:p w14:paraId="7F8DD0F9" w14:textId="77777777" w:rsidR="007F0E30" w:rsidRPr="0042539F" w:rsidRDefault="007F0E30" w:rsidP="007F0E30">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broadens horizons and aspirations</w:t>
      </w:r>
      <w:r>
        <w:rPr>
          <w:rFonts w:ascii="Arial" w:hAnsi="Arial" w:cs="Arial"/>
          <w:sz w:val="22"/>
          <w:szCs w:val="22"/>
        </w:rPr>
        <w:t>,</w:t>
      </w:r>
      <w:r w:rsidRPr="0042539F">
        <w:rPr>
          <w:rFonts w:ascii="Arial" w:hAnsi="Arial" w:cs="Arial"/>
          <w:sz w:val="22"/>
          <w:szCs w:val="22"/>
        </w:rPr>
        <w:t xml:space="preserve"> exposing them to a variety of sectors, roles, and pathways</w:t>
      </w:r>
    </w:p>
    <w:p w14:paraId="7E96DA10" w14:textId="77777777" w:rsidR="007F0E30" w:rsidRPr="0042539F" w:rsidRDefault="007F0E30" w:rsidP="007F0E30">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provides opportunities to network, interact, and learn from professionals and role models in different fields</w:t>
      </w:r>
    </w:p>
    <w:p w14:paraId="7C389085" w14:textId="77777777" w:rsidR="007F0E30" w:rsidRPr="0042539F" w:rsidRDefault="007F0E30" w:rsidP="007F0E30">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improves employability and readiness for the labour market by providing them with practical experience, feedback, and guidance</w:t>
      </w:r>
    </w:p>
    <w:p w14:paraId="210D3022" w14:textId="77777777" w:rsidR="007F0E30" w:rsidRPr="0042539F" w:rsidRDefault="007F0E30" w:rsidP="007F0E30">
      <w:pPr>
        <w:spacing w:before="120" w:after="120"/>
        <w:rPr>
          <w:rFonts w:ascii="Arial" w:hAnsi="Arial" w:cs="Arial"/>
          <w:sz w:val="22"/>
          <w:szCs w:val="22"/>
        </w:rPr>
      </w:pPr>
    </w:p>
    <w:p w14:paraId="11FC5EE6" w14:textId="77777777" w:rsidR="007F0E30" w:rsidRPr="0042539F" w:rsidRDefault="007F0E30" w:rsidP="007F0E30">
      <w:pPr>
        <w:spacing w:before="120" w:after="120"/>
        <w:rPr>
          <w:rFonts w:ascii="Arial" w:hAnsi="Arial" w:cs="Arial"/>
          <w:b/>
          <w:bCs/>
        </w:rPr>
      </w:pPr>
      <w:r w:rsidRPr="0042539F">
        <w:rPr>
          <w:rFonts w:ascii="Arial" w:hAnsi="Arial" w:cs="Arial"/>
          <w:b/>
          <w:bCs/>
        </w:rPr>
        <w:t>for employers</w:t>
      </w:r>
    </w:p>
    <w:p w14:paraId="19D1492A" w14:textId="77777777" w:rsidR="007F0E30" w:rsidRPr="0042539F" w:rsidRDefault="007F0E30" w:rsidP="007F0E30">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 xml:space="preserve">It enhances their corporate social responsibility </w:t>
      </w:r>
      <w:r>
        <w:rPr>
          <w:rFonts w:ascii="Arial" w:hAnsi="Arial" w:cs="Arial"/>
          <w:sz w:val="22"/>
          <w:szCs w:val="22"/>
        </w:rPr>
        <w:t xml:space="preserve">activity </w:t>
      </w:r>
      <w:r w:rsidRPr="0042539F">
        <w:rPr>
          <w:rFonts w:ascii="Arial" w:hAnsi="Arial" w:cs="Arial"/>
          <w:sz w:val="22"/>
          <w:szCs w:val="22"/>
        </w:rPr>
        <w:t xml:space="preserve">and </w:t>
      </w:r>
      <w:r>
        <w:rPr>
          <w:rFonts w:ascii="Arial" w:hAnsi="Arial" w:cs="Arial"/>
          <w:sz w:val="22"/>
          <w:szCs w:val="22"/>
        </w:rPr>
        <w:t xml:space="preserve">their </w:t>
      </w:r>
      <w:r w:rsidRPr="0042539F">
        <w:rPr>
          <w:rFonts w:ascii="Arial" w:hAnsi="Arial" w:cs="Arial"/>
          <w:sz w:val="22"/>
          <w:szCs w:val="22"/>
        </w:rPr>
        <w:t>reputation by contributing to the education and development of young people in their community</w:t>
      </w:r>
    </w:p>
    <w:p w14:paraId="0CF09F29" w14:textId="77777777" w:rsidR="007F0E30" w:rsidRPr="0042539F" w:rsidRDefault="007F0E30" w:rsidP="007F0E30">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helps attract, recruit, and retain talent by raising awareness of their industry and career opportunities</w:t>
      </w:r>
    </w:p>
    <w:p w14:paraId="0616A5A4" w14:textId="77777777" w:rsidR="007F0E30" w:rsidRPr="0042539F" w:rsidRDefault="007F0E30" w:rsidP="007F0E30">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fosters innovation and creativity</w:t>
      </w:r>
      <w:r>
        <w:rPr>
          <w:rFonts w:ascii="Arial" w:hAnsi="Arial" w:cs="Arial"/>
          <w:sz w:val="22"/>
          <w:szCs w:val="22"/>
        </w:rPr>
        <w:t xml:space="preserve"> and generates </w:t>
      </w:r>
      <w:r w:rsidRPr="0042539F">
        <w:rPr>
          <w:rFonts w:ascii="Arial" w:hAnsi="Arial" w:cs="Arial"/>
          <w:sz w:val="22"/>
          <w:szCs w:val="22"/>
        </w:rPr>
        <w:t>fresh perspectives and ideas from students with diverse backgrounds and interests</w:t>
      </w:r>
    </w:p>
    <w:p w14:paraId="2DDD2B78" w14:textId="77777777" w:rsidR="007F0E30" w:rsidRPr="0042539F" w:rsidRDefault="007F0E30" w:rsidP="007F0E30">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develops their own staff's skills and competencies providing them with mentoring, coaching, and leadership opportunities</w:t>
      </w:r>
    </w:p>
    <w:p w14:paraId="18D9587D" w14:textId="77777777" w:rsidR="007F0E30" w:rsidRPr="0042539F" w:rsidRDefault="007F0E30" w:rsidP="007F0E30">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 xml:space="preserve">It provides short-term labour </w:t>
      </w:r>
      <w:r>
        <w:rPr>
          <w:rFonts w:ascii="Arial" w:hAnsi="Arial" w:cs="Arial"/>
          <w:sz w:val="22"/>
          <w:szCs w:val="22"/>
        </w:rPr>
        <w:t xml:space="preserve">resource </w:t>
      </w:r>
      <w:r w:rsidRPr="0042539F">
        <w:rPr>
          <w:rFonts w:ascii="Arial" w:hAnsi="Arial" w:cs="Arial"/>
          <w:sz w:val="22"/>
          <w:szCs w:val="22"/>
        </w:rPr>
        <w:t>(</w:t>
      </w:r>
      <w:r>
        <w:rPr>
          <w:rFonts w:ascii="Arial" w:hAnsi="Arial" w:cs="Arial"/>
          <w:sz w:val="22"/>
          <w:szCs w:val="22"/>
        </w:rPr>
        <w:t xml:space="preserve">from </w:t>
      </w:r>
      <w:r w:rsidRPr="0042539F">
        <w:rPr>
          <w:rFonts w:ascii="Arial" w:hAnsi="Arial" w:cs="Arial"/>
          <w:sz w:val="22"/>
          <w:szCs w:val="22"/>
        </w:rPr>
        <w:t>industry placement</w:t>
      </w:r>
      <w:r>
        <w:rPr>
          <w:rFonts w:ascii="Arial" w:hAnsi="Arial" w:cs="Arial"/>
          <w:sz w:val="22"/>
          <w:szCs w:val="22"/>
        </w:rPr>
        <w:t xml:space="preserve"> students</w:t>
      </w:r>
      <w:r w:rsidRPr="0042539F">
        <w:rPr>
          <w:rFonts w:ascii="Arial" w:hAnsi="Arial" w:cs="Arial"/>
          <w:sz w:val="22"/>
          <w:szCs w:val="22"/>
        </w:rPr>
        <w:t>) which can contribute alongside the existing workforce</w:t>
      </w:r>
    </w:p>
    <w:p w14:paraId="6524683C" w14:textId="77777777" w:rsidR="007F0E30" w:rsidRPr="0042539F" w:rsidRDefault="007F0E30" w:rsidP="007F0E30">
      <w:pPr>
        <w:spacing w:before="120" w:after="120"/>
        <w:rPr>
          <w:rFonts w:ascii="Arial" w:hAnsi="Arial" w:cs="Arial"/>
          <w:sz w:val="22"/>
          <w:szCs w:val="22"/>
        </w:rPr>
      </w:pPr>
    </w:p>
    <w:p w14:paraId="40BFA1CF" w14:textId="77777777" w:rsidR="007F0E30" w:rsidRPr="0042539F" w:rsidRDefault="007F0E30" w:rsidP="007F0E30">
      <w:pPr>
        <w:spacing w:before="120" w:after="120"/>
        <w:rPr>
          <w:rFonts w:ascii="Arial" w:hAnsi="Arial" w:cs="Arial"/>
          <w:b/>
          <w:bCs/>
        </w:rPr>
      </w:pPr>
      <w:r w:rsidRPr="0042539F">
        <w:rPr>
          <w:rFonts w:ascii="Arial" w:hAnsi="Arial" w:cs="Arial"/>
          <w:b/>
          <w:bCs/>
        </w:rPr>
        <w:t xml:space="preserve">for our </w:t>
      </w:r>
      <w:r>
        <w:rPr>
          <w:rFonts w:ascii="Arial" w:hAnsi="Arial" w:cs="Arial"/>
          <w:b/>
          <w:bCs/>
        </w:rPr>
        <w:t>s</w:t>
      </w:r>
      <w:r w:rsidRPr="0042539F">
        <w:rPr>
          <w:rFonts w:ascii="Arial" w:hAnsi="Arial" w:cs="Arial"/>
          <w:b/>
          <w:bCs/>
        </w:rPr>
        <w:t>chool</w:t>
      </w:r>
    </w:p>
    <w:p w14:paraId="12AF5E24" w14:textId="77777777" w:rsidR="007F0E30" w:rsidRPr="0042539F" w:rsidRDefault="007F0E30" w:rsidP="007F0E30">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enhances our curriculum and learning outcomes by providing real-world examples and applications of the knowledge and skills students acquire in the classroom</w:t>
      </w:r>
    </w:p>
    <w:p w14:paraId="6CBB39AE" w14:textId="77777777" w:rsidR="007F0E30" w:rsidRPr="0042539F" w:rsidRDefault="007F0E30" w:rsidP="007F0E30">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strengthens our links with the local community and economy by building mutually beneficial partnerships with employers who can offer support, resources, and opportunities for our students</w:t>
      </w:r>
    </w:p>
    <w:p w14:paraId="65A0C7A9" w14:textId="77777777" w:rsidR="007F0E30" w:rsidRPr="0042539F" w:rsidRDefault="007F0E30" w:rsidP="007F0E30">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prepares our students for the future by exposing them to various career paths and sectors, developing employability skills, and increasing motivation and aspirations</w:t>
      </w:r>
    </w:p>
    <w:p w14:paraId="64189D8C" w14:textId="77777777" w:rsidR="007F0E30" w:rsidRPr="0042539F" w:rsidRDefault="007F0E30" w:rsidP="007F0E30">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increases teacher and careers leaders’ knowledge about different pathways into the workplace</w:t>
      </w:r>
    </w:p>
    <w:p w14:paraId="1F60E711" w14:textId="77777777" w:rsidR="007F0E30" w:rsidRDefault="007F0E30" w:rsidP="007F0E30">
      <w:pPr>
        <w:spacing w:before="120" w:after="120"/>
        <w:rPr>
          <w:rFonts w:ascii="Arial" w:hAnsi="Arial" w:cs="Arial"/>
          <w:sz w:val="22"/>
          <w:szCs w:val="22"/>
        </w:rPr>
      </w:pPr>
    </w:p>
    <w:p w14:paraId="638D3D88" w14:textId="77777777" w:rsidR="007F0E30" w:rsidRPr="0042539F" w:rsidRDefault="007F0E30" w:rsidP="007F0E30">
      <w:pPr>
        <w:spacing w:before="120" w:after="120"/>
        <w:rPr>
          <w:rFonts w:ascii="Arial" w:hAnsi="Arial" w:cs="Arial"/>
          <w:sz w:val="22"/>
          <w:szCs w:val="22"/>
        </w:rPr>
      </w:pPr>
    </w:p>
    <w:p w14:paraId="5B119171" w14:textId="77777777" w:rsidR="007F0E30" w:rsidRPr="0042539F" w:rsidRDefault="007F0E30" w:rsidP="007F0E30">
      <w:pPr>
        <w:pStyle w:val="Heading1"/>
      </w:pPr>
      <w:bookmarkStart w:id="2" w:name="_Toc162435711"/>
      <w:r>
        <w:lastRenderedPageBreak/>
        <w:t xml:space="preserve">Our </w:t>
      </w:r>
      <w:r w:rsidRPr="0042539F">
        <w:t>Aims and Objectives</w:t>
      </w:r>
      <w:bookmarkEnd w:id="2"/>
    </w:p>
    <w:p w14:paraId="5B8AF208" w14:textId="77777777" w:rsidR="007F0E30" w:rsidRPr="0042539F" w:rsidRDefault="007F0E30" w:rsidP="007F0E30">
      <w:pPr>
        <w:spacing w:before="240" w:after="120"/>
        <w:rPr>
          <w:rFonts w:ascii="Arial" w:hAnsi="Arial" w:cs="Arial"/>
          <w:sz w:val="22"/>
          <w:szCs w:val="22"/>
        </w:rPr>
      </w:pPr>
      <w:r w:rsidRPr="0042539F">
        <w:rPr>
          <w:rFonts w:ascii="Arial" w:hAnsi="Arial" w:cs="Arial"/>
          <w:sz w:val="22"/>
          <w:szCs w:val="22"/>
        </w:rPr>
        <w:t>Our aim is to create a network of strong and sustainable relationships with local and national employers who can support the delivery and development of high-quality technical education (T Levels) for our students this includes:</w:t>
      </w:r>
    </w:p>
    <w:p w14:paraId="7C740979" w14:textId="77777777" w:rsidR="007F0E30" w:rsidRPr="0042539F" w:rsidRDefault="007F0E30" w:rsidP="007F0E30">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Providing meaningful industry placements for all T Level students aligned to their programme</w:t>
      </w:r>
    </w:p>
    <w:p w14:paraId="0A9C6EBB" w14:textId="77777777" w:rsidR="007F0E30" w:rsidRPr="0042539F" w:rsidRDefault="007F0E30" w:rsidP="007F0E30">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Involving employers in the design and review of the T Level curriculum to ensure they meet their current and future needs</w:t>
      </w:r>
    </w:p>
    <w:p w14:paraId="2E50B482" w14:textId="77777777" w:rsidR="007F0E30" w:rsidRPr="0042539F" w:rsidRDefault="007F0E30" w:rsidP="007F0E30">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Enhancing the professional development of our teachers and staff by facilitating knowledge exchange and collaboration with industry experts and practitioners</w:t>
      </w:r>
    </w:p>
    <w:p w14:paraId="69299805" w14:textId="77777777" w:rsidR="007F0E30" w:rsidRPr="0042539F" w:rsidRDefault="007F0E30" w:rsidP="007F0E30">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Inspiring and informing our students about the range of career opportunities and progression routes available in different sectors and roles</w:t>
      </w:r>
    </w:p>
    <w:p w14:paraId="7BB9EBE1" w14:textId="77777777" w:rsidR="007F0E30" w:rsidRPr="0042539F" w:rsidRDefault="007F0E30" w:rsidP="007F0E30">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Fostering the school's collaboration and partnership with the community, by establishing and maintaining positive and mutually beneficial relationships with employers</w:t>
      </w:r>
    </w:p>
    <w:p w14:paraId="231FF784" w14:textId="7FCFAB5D" w:rsidR="007F0E30" w:rsidRDefault="007F0E30" w:rsidP="007F0E30">
      <w:pPr>
        <w:rPr>
          <w:rFonts w:ascii="Arial" w:hAnsi="Arial" w:cs="Arial"/>
          <w:b/>
          <w:bCs/>
          <w:sz w:val="26"/>
          <w:szCs w:val="26"/>
        </w:rPr>
      </w:pPr>
    </w:p>
    <w:p w14:paraId="1C673ADA" w14:textId="77777777" w:rsidR="007F0E30" w:rsidRDefault="007F0E30" w:rsidP="007F0E30">
      <w:pPr>
        <w:pStyle w:val="Heading1"/>
        <w:rPr>
          <w:sz w:val="22"/>
          <w:szCs w:val="22"/>
        </w:rPr>
      </w:pPr>
      <w:bookmarkStart w:id="3" w:name="_Toc162435712"/>
      <w:r w:rsidRPr="00120507">
        <w:t>Stakeholder Analysis</w:t>
      </w:r>
      <w:bookmarkEnd w:id="3"/>
      <w:r w:rsidRPr="00403174">
        <w:rPr>
          <w:sz w:val="22"/>
          <w:szCs w:val="22"/>
        </w:rPr>
        <w:t xml:space="preserve"> </w:t>
      </w:r>
    </w:p>
    <w:p w14:paraId="3F498401" w14:textId="77777777" w:rsidR="007F0E30" w:rsidRDefault="007F0E30" w:rsidP="007F0E30">
      <w:pPr>
        <w:spacing w:before="120" w:after="120"/>
        <w:rPr>
          <w:rFonts w:ascii="Arial" w:hAnsi="Arial" w:cs="Arial"/>
          <w:sz w:val="22"/>
          <w:szCs w:val="22"/>
        </w:rPr>
      </w:pPr>
      <w:r w:rsidRPr="00120507">
        <w:rPr>
          <w:rFonts w:ascii="Arial" w:hAnsi="Arial" w:cs="Arial"/>
          <w:sz w:val="22"/>
          <w:szCs w:val="22"/>
        </w:rPr>
        <w:t xml:space="preserve">For each </w:t>
      </w:r>
      <w:r>
        <w:rPr>
          <w:rFonts w:ascii="Arial" w:hAnsi="Arial" w:cs="Arial"/>
          <w:sz w:val="22"/>
          <w:szCs w:val="22"/>
        </w:rPr>
        <w:t xml:space="preserve">planned </w:t>
      </w:r>
      <w:r w:rsidRPr="00120507">
        <w:rPr>
          <w:rFonts w:ascii="Arial" w:hAnsi="Arial" w:cs="Arial"/>
          <w:sz w:val="22"/>
          <w:szCs w:val="22"/>
        </w:rPr>
        <w:t xml:space="preserve">T Level we will undertake a full analysis of available labour market information to identify, assess and prioritise suitable employers for each of our engagement activities. </w:t>
      </w:r>
    </w:p>
    <w:p w14:paraId="0259E6CB" w14:textId="77777777" w:rsidR="007F0E30" w:rsidRPr="00120507" w:rsidRDefault="007F0E30" w:rsidP="007F0E30">
      <w:pPr>
        <w:spacing w:before="120" w:after="120"/>
        <w:rPr>
          <w:rFonts w:ascii="Arial" w:hAnsi="Arial" w:cs="Arial"/>
          <w:sz w:val="22"/>
          <w:szCs w:val="22"/>
        </w:rPr>
      </w:pPr>
      <w:r w:rsidRPr="00120507">
        <w:rPr>
          <w:rFonts w:ascii="Arial" w:hAnsi="Arial" w:cs="Arial"/>
          <w:sz w:val="22"/>
          <w:szCs w:val="22"/>
        </w:rPr>
        <w:t>The Local Skills Improvement Plan (LSIP) has been used strategically to inform the T Level offer and as part of our analysis we will continue to focus on employers in areas of priority.</w:t>
      </w:r>
      <w:r w:rsidRPr="0042539F">
        <w:rPr>
          <w:rFonts w:ascii="Arial" w:hAnsi="Arial" w:cs="Arial"/>
          <w:sz w:val="22"/>
          <w:szCs w:val="22"/>
        </w:rPr>
        <w:t xml:space="preserve"> </w:t>
      </w:r>
    </w:p>
    <w:p w14:paraId="4DF7B7B6" w14:textId="77777777" w:rsidR="007F0E30" w:rsidRPr="00120507" w:rsidRDefault="007F0E30" w:rsidP="007F0E30">
      <w:pPr>
        <w:spacing w:before="120" w:after="120"/>
        <w:rPr>
          <w:rFonts w:ascii="Arial" w:hAnsi="Arial" w:cs="Arial"/>
          <w:sz w:val="22"/>
          <w:szCs w:val="22"/>
        </w:rPr>
      </w:pPr>
      <w:r>
        <w:rPr>
          <w:rFonts w:ascii="Arial" w:hAnsi="Arial" w:cs="Arial"/>
          <w:sz w:val="22"/>
          <w:szCs w:val="22"/>
        </w:rPr>
        <w:t>W</w:t>
      </w:r>
      <w:r w:rsidRPr="00120507">
        <w:rPr>
          <w:rFonts w:ascii="Arial" w:hAnsi="Arial" w:cs="Arial"/>
          <w:sz w:val="22"/>
          <w:szCs w:val="22"/>
        </w:rPr>
        <w:t xml:space="preserve">e will use this analysis to determine suitable targets for each T Level and monitor progress against this. </w:t>
      </w:r>
    </w:p>
    <w:p w14:paraId="334FA347" w14:textId="77777777" w:rsidR="007F0E30" w:rsidRPr="00120507" w:rsidRDefault="007F0E30" w:rsidP="007F0E30"/>
    <w:p w14:paraId="30FAB316" w14:textId="77777777" w:rsidR="007F0E30" w:rsidRPr="00120507" w:rsidRDefault="007F0E30" w:rsidP="007F0E30">
      <w:pPr>
        <w:spacing w:before="120" w:after="120"/>
        <w:rPr>
          <w:rFonts w:ascii="Arial" w:hAnsi="Arial" w:cs="Arial"/>
          <w:sz w:val="22"/>
          <w:szCs w:val="22"/>
        </w:rPr>
      </w:pPr>
    </w:p>
    <w:p w14:paraId="778868C3" w14:textId="77777777" w:rsidR="00EF7C6E" w:rsidRDefault="00EF7C6E">
      <w:pPr>
        <w:rPr>
          <w:rFonts w:ascii="Arial" w:eastAsiaTheme="majorEastAsia" w:hAnsi="Arial" w:cstheme="majorBidi"/>
          <w:b/>
          <w:color w:val="000000" w:themeColor="text1"/>
          <w:szCs w:val="40"/>
        </w:rPr>
      </w:pPr>
      <w:bookmarkStart w:id="4" w:name="_Toc162435713"/>
      <w:r>
        <w:br w:type="page"/>
      </w:r>
    </w:p>
    <w:bookmarkEnd w:id="4"/>
    <w:p w14:paraId="40000758" w14:textId="77777777" w:rsidR="007F0E30" w:rsidRPr="0042539F" w:rsidRDefault="007F0E30" w:rsidP="007F0E30">
      <w:pPr>
        <w:spacing w:before="120" w:after="120"/>
        <w:rPr>
          <w:rFonts w:ascii="Arial" w:hAnsi="Arial" w:cs="Arial"/>
          <w:b/>
          <w:bCs/>
        </w:rPr>
      </w:pPr>
      <w:r w:rsidRPr="0042539F">
        <w:rPr>
          <w:rFonts w:ascii="Arial" w:hAnsi="Arial" w:cs="Arial"/>
          <w:b/>
          <w:bCs/>
        </w:rPr>
        <w:lastRenderedPageBreak/>
        <w:t>Student Industry Placement Forecast / Targets</w:t>
      </w:r>
    </w:p>
    <w:tbl>
      <w:tblPr>
        <w:tblStyle w:val="TableGrid"/>
        <w:tblW w:w="9577" w:type="dxa"/>
        <w:tblLook w:val="04A0" w:firstRow="1" w:lastRow="0" w:firstColumn="1" w:lastColumn="0" w:noHBand="0" w:noVBand="1"/>
      </w:tblPr>
      <w:tblGrid>
        <w:gridCol w:w="3681"/>
        <w:gridCol w:w="1474"/>
        <w:gridCol w:w="1474"/>
        <w:gridCol w:w="1474"/>
        <w:gridCol w:w="1474"/>
      </w:tblGrid>
      <w:tr w:rsidR="007F0E30" w:rsidRPr="0042539F" w14:paraId="659F281F" w14:textId="77777777" w:rsidTr="00C925B9">
        <w:tc>
          <w:tcPr>
            <w:tcW w:w="3681" w:type="dxa"/>
          </w:tcPr>
          <w:p w14:paraId="5C26993A" w14:textId="77777777" w:rsidR="007F0E30" w:rsidRPr="0042539F" w:rsidRDefault="007F0E30" w:rsidP="00C925B9">
            <w:pPr>
              <w:spacing w:before="120" w:after="120"/>
              <w:rPr>
                <w:rFonts w:ascii="Arial" w:hAnsi="Arial" w:cs="Arial"/>
                <w:b/>
                <w:bCs/>
                <w:sz w:val="22"/>
                <w:szCs w:val="22"/>
              </w:rPr>
            </w:pPr>
            <w:r w:rsidRPr="0042539F">
              <w:rPr>
                <w:rFonts w:ascii="Arial" w:hAnsi="Arial" w:cs="Arial"/>
                <w:b/>
                <w:bCs/>
                <w:sz w:val="22"/>
                <w:szCs w:val="22"/>
              </w:rPr>
              <w:t xml:space="preserve">T Level </w:t>
            </w:r>
          </w:p>
        </w:tc>
        <w:tc>
          <w:tcPr>
            <w:tcW w:w="1474" w:type="dxa"/>
            <w:vAlign w:val="center"/>
          </w:tcPr>
          <w:p w14:paraId="4FD1333D" w14:textId="77777777" w:rsidR="007F0E30" w:rsidRPr="0042539F" w:rsidRDefault="007F0E30" w:rsidP="00C925B9">
            <w:pPr>
              <w:spacing w:before="120" w:after="120"/>
              <w:jc w:val="center"/>
              <w:rPr>
                <w:rFonts w:ascii="Arial" w:hAnsi="Arial" w:cs="Arial"/>
                <w:b/>
                <w:bCs/>
                <w:sz w:val="22"/>
                <w:szCs w:val="22"/>
              </w:rPr>
            </w:pPr>
            <w:r w:rsidRPr="0042539F">
              <w:rPr>
                <w:rFonts w:ascii="Arial" w:hAnsi="Arial" w:cs="Arial"/>
                <w:b/>
                <w:bCs/>
                <w:sz w:val="22"/>
                <w:szCs w:val="22"/>
              </w:rPr>
              <w:t>AY 2024/25</w:t>
            </w:r>
          </w:p>
        </w:tc>
        <w:tc>
          <w:tcPr>
            <w:tcW w:w="1474" w:type="dxa"/>
            <w:vAlign w:val="center"/>
          </w:tcPr>
          <w:p w14:paraId="27A79DF4" w14:textId="77777777" w:rsidR="007F0E30" w:rsidRPr="0042539F" w:rsidRDefault="007F0E30" w:rsidP="00C925B9">
            <w:pPr>
              <w:spacing w:before="120" w:after="120"/>
              <w:jc w:val="center"/>
              <w:rPr>
                <w:rFonts w:ascii="Arial" w:hAnsi="Arial" w:cs="Arial"/>
                <w:b/>
                <w:bCs/>
                <w:sz w:val="22"/>
                <w:szCs w:val="22"/>
              </w:rPr>
            </w:pPr>
            <w:r w:rsidRPr="0042539F">
              <w:rPr>
                <w:rFonts w:ascii="Arial" w:hAnsi="Arial" w:cs="Arial"/>
                <w:b/>
                <w:bCs/>
                <w:sz w:val="22"/>
                <w:szCs w:val="22"/>
              </w:rPr>
              <w:t>AY 2025/26</w:t>
            </w:r>
          </w:p>
        </w:tc>
        <w:tc>
          <w:tcPr>
            <w:tcW w:w="1474" w:type="dxa"/>
            <w:vAlign w:val="center"/>
          </w:tcPr>
          <w:p w14:paraId="6463579B" w14:textId="77777777" w:rsidR="007F0E30" w:rsidRPr="0042539F" w:rsidRDefault="007F0E30" w:rsidP="00C925B9">
            <w:pPr>
              <w:spacing w:before="120" w:after="120"/>
              <w:jc w:val="center"/>
              <w:rPr>
                <w:rFonts w:ascii="Arial" w:hAnsi="Arial" w:cs="Arial"/>
                <w:b/>
                <w:bCs/>
                <w:sz w:val="22"/>
                <w:szCs w:val="22"/>
              </w:rPr>
            </w:pPr>
            <w:r w:rsidRPr="0042539F">
              <w:rPr>
                <w:rFonts w:ascii="Arial" w:hAnsi="Arial" w:cs="Arial"/>
                <w:b/>
                <w:bCs/>
                <w:sz w:val="22"/>
                <w:szCs w:val="22"/>
              </w:rPr>
              <w:t>AY 2027/28</w:t>
            </w:r>
          </w:p>
        </w:tc>
        <w:tc>
          <w:tcPr>
            <w:tcW w:w="1474" w:type="dxa"/>
            <w:vAlign w:val="center"/>
          </w:tcPr>
          <w:p w14:paraId="5224B777" w14:textId="77777777" w:rsidR="007F0E30" w:rsidRPr="0042539F" w:rsidRDefault="007F0E30" w:rsidP="00C925B9">
            <w:pPr>
              <w:spacing w:before="120" w:after="120"/>
              <w:jc w:val="center"/>
              <w:rPr>
                <w:rFonts w:ascii="Arial" w:hAnsi="Arial" w:cs="Arial"/>
                <w:b/>
                <w:bCs/>
                <w:sz w:val="22"/>
                <w:szCs w:val="22"/>
              </w:rPr>
            </w:pPr>
            <w:r w:rsidRPr="0042539F">
              <w:rPr>
                <w:rFonts w:ascii="Arial" w:hAnsi="Arial" w:cs="Arial"/>
                <w:b/>
                <w:bCs/>
                <w:sz w:val="22"/>
                <w:szCs w:val="22"/>
              </w:rPr>
              <w:t>AY 2028/29</w:t>
            </w:r>
          </w:p>
        </w:tc>
      </w:tr>
      <w:tr w:rsidR="007F0E30" w:rsidRPr="0042539F" w14:paraId="1DCB3FFD" w14:textId="77777777" w:rsidTr="00C925B9">
        <w:trPr>
          <w:trHeight w:val="737"/>
        </w:trPr>
        <w:tc>
          <w:tcPr>
            <w:tcW w:w="3681" w:type="dxa"/>
            <w:vAlign w:val="center"/>
          </w:tcPr>
          <w:p w14:paraId="25D30993" w14:textId="77777777" w:rsidR="007F0E30" w:rsidRPr="0042539F" w:rsidRDefault="007F0E30" w:rsidP="00C925B9">
            <w:pPr>
              <w:spacing w:before="120" w:after="120"/>
              <w:rPr>
                <w:rFonts w:ascii="Arial" w:hAnsi="Arial" w:cs="Arial"/>
                <w:i/>
                <w:iCs/>
                <w:sz w:val="22"/>
                <w:szCs w:val="22"/>
                <w:highlight w:val="yellow"/>
              </w:rPr>
            </w:pPr>
            <w:r w:rsidRPr="0042539F">
              <w:rPr>
                <w:rFonts w:ascii="Arial" w:hAnsi="Arial" w:cs="Arial"/>
                <w:i/>
                <w:iCs/>
                <w:sz w:val="22"/>
                <w:szCs w:val="22"/>
                <w:highlight w:val="yellow"/>
              </w:rPr>
              <w:t>T Level name</w:t>
            </w:r>
          </w:p>
        </w:tc>
        <w:tc>
          <w:tcPr>
            <w:tcW w:w="1474" w:type="dxa"/>
            <w:vAlign w:val="center"/>
          </w:tcPr>
          <w:p w14:paraId="2C231DDA" w14:textId="77777777" w:rsidR="007F0E30" w:rsidRPr="0042539F" w:rsidRDefault="007F0E30" w:rsidP="00C925B9">
            <w:pPr>
              <w:spacing w:before="120" w:after="120"/>
              <w:jc w:val="center"/>
              <w:rPr>
                <w:rFonts w:ascii="Arial" w:hAnsi="Arial" w:cs="Arial"/>
                <w:i/>
                <w:iCs/>
                <w:sz w:val="22"/>
                <w:szCs w:val="22"/>
                <w:highlight w:val="yellow"/>
              </w:rPr>
            </w:pPr>
            <w:r w:rsidRPr="0042539F">
              <w:rPr>
                <w:rFonts w:ascii="Arial" w:hAnsi="Arial" w:cs="Arial"/>
                <w:i/>
                <w:iCs/>
                <w:sz w:val="22"/>
                <w:szCs w:val="22"/>
                <w:highlight w:val="yellow"/>
              </w:rPr>
              <w:t>Target enrolments</w:t>
            </w:r>
          </w:p>
        </w:tc>
        <w:tc>
          <w:tcPr>
            <w:tcW w:w="1474" w:type="dxa"/>
            <w:vAlign w:val="center"/>
          </w:tcPr>
          <w:p w14:paraId="5A3CF8AE" w14:textId="77777777" w:rsidR="007F0E30" w:rsidRPr="0042539F" w:rsidRDefault="007F0E3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701D05CC" w14:textId="77777777" w:rsidR="007F0E30" w:rsidRPr="0042539F" w:rsidRDefault="007F0E3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2474541A" w14:textId="77777777" w:rsidR="007F0E30" w:rsidRPr="0042539F" w:rsidRDefault="007F0E3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r>
      <w:tr w:rsidR="007F0E30" w:rsidRPr="0042539F" w14:paraId="34B3E3BB" w14:textId="77777777" w:rsidTr="00C925B9">
        <w:trPr>
          <w:trHeight w:val="737"/>
        </w:trPr>
        <w:tc>
          <w:tcPr>
            <w:tcW w:w="3681" w:type="dxa"/>
            <w:vAlign w:val="center"/>
          </w:tcPr>
          <w:p w14:paraId="19629EE2" w14:textId="77777777" w:rsidR="007F0E30" w:rsidRPr="0042539F" w:rsidRDefault="007F0E30" w:rsidP="00C925B9">
            <w:pPr>
              <w:spacing w:before="120" w:after="120"/>
              <w:rPr>
                <w:rFonts w:ascii="Arial" w:hAnsi="Arial" w:cs="Arial"/>
                <w:i/>
                <w:iCs/>
                <w:sz w:val="22"/>
                <w:szCs w:val="22"/>
                <w:highlight w:val="yellow"/>
              </w:rPr>
            </w:pPr>
          </w:p>
        </w:tc>
        <w:tc>
          <w:tcPr>
            <w:tcW w:w="1474" w:type="dxa"/>
            <w:vAlign w:val="center"/>
          </w:tcPr>
          <w:p w14:paraId="777612FF" w14:textId="77777777" w:rsidR="007F0E30" w:rsidRPr="0042539F" w:rsidRDefault="007F0E30" w:rsidP="00C925B9">
            <w:pPr>
              <w:spacing w:before="120" w:after="120"/>
              <w:jc w:val="center"/>
              <w:rPr>
                <w:rFonts w:ascii="Arial" w:hAnsi="Arial" w:cs="Arial"/>
                <w:i/>
                <w:iCs/>
                <w:sz w:val="22"/>
                <w:szCs w:val="22"/>
                <w:highlight w:val="yellow"/>
              </w:rPr>
            </w:pPr>
          </w:p>
        </w:tc>
        <w:tc>
          <w:tcPr>
            <w:tcW w:w="1474" w:type="dxa"/>
            <w:vAlign w:val="center"/>
          </w:tcPr>
          <w:p w14:paraId="07C3CB1C" w14:textId="77777777" w:rsidR="007F0E30" w:rsidRPr="0042539F" w:rsidRDefault="007F0E30" w:rsidP="00C925B9">
            <w:pPr>
              <w:spacing w:before="120" w:after="120"/>
              <w:jc w:val="center"/>
              <w:rPr>
                <w:rFonts w:ascii="Arial" w:hAnsi="Arial" w:cs="Arial"/>
                <w:sz w:val="22"/>
                <w:szCs w:val="22"/>
                <w:highlight w:val="yellow"/>
              </w:rPr>
            </w:pPr>
          </w:p>
        </w:tc>
        <w:tc>
          <w:tcPr>
            <w:tcW w:w="1474" w:type="dxa"/>
            <w:vAlign w:val="center"/>
          </w:tcPr>
          <w:p w14:paraId="7D53980E" w14:textId="77777777" w:rsidR="007F0E30" w:rsidRPr="0042539F" w:rsidRDefault="007F0E30" w:rsidP="00C925B9">
            <w:pPr>
              <w:spacing w:before="120" w:after="120"/>
              <w:jc w:val="center"/>
              <w:rPr>
                <w:rFonts w:ascii="Arial" w:hAnsi="Arial" w:cs="Arial"/>
                <w:sz w:val="22"/>
                <w:szCs w:val="22"/>
                <w:highlight w:val="yellow"/>
              </w:rPr>
            </w:pPr>
          </w:p>
        </w:tc>
        <w:tc>
          <w:tcPr>
            <w:tcW w:w="1474" w:type="dxa"/>
            <w:vAlign w:val="center"/>
          </w:tcPr>
          <w:p w14:paraId="0AFD5BB5" w14:textId="77777777" w:rsidR="007F0E30" w:rsidRPr="0042539F" w:rsidRDefault="007F0E30" w:rsidP="00C925B9">
            <w:pPr>
              <w:spacing w:before="120" w:after="120"/>
              <w:jc w:val="center"/>
              <w:rPr>
                <w:rFonts w:ascii="Arial" w:hAnsi="Arial" w:cs="Arial"/>
                <w:sz w:val="22"/>
                <w:szCs w:val="22"/>
                <w:highlight w:val="yellow"/>
              </w:rPr>
            </w:pPr>
          </w:p>
        </w:tc>
      </w:tr>
      <w:tr w:rsidR="007F0E30" w:rsidRPr="0042539F" w14:paraId="26C66360" w14:textId="77777777" w:rsidTr="00C925B9">
        <w:trPr>
          <w:trHeight w:val="737"/>
        </w:trPr>
        <w:tc>
          <w:tcPr>
            <w:tcW w:w="3681" w:type="dxa"/>
            <w:vAlign w:val="center"/>
          </w:tcPr>
          <w:p w14:paraId="74344084" w14:textId="77777777" w:rsidR="007F0E30" w:rsidRPr="0042539F" w:rsidRDefault="007F0E30" w:rsidP="00C925B9">
            <w:pPr>
              <w:spacing w:before="120" w:after="120"/>
              <w:rPr>
                <w:rFonts w:ascii="Arial" w:hAnsi="Arial" w:cs="Arial"/>
                <w:i/>
                <w:iCs/>
                <w:sz w:val="22"/>
                <w:szCs w:val="22"/>
                <w:highlight w:val="yellow"/>
              </w:rPr>
            </w:pPr>
          </w:p>
        </w:tc>
        <w:tc>
          <w:tcPr>
            <w:tcW w:w="1474" w:type="dxa"/>
            <w:vAlign w:val="center"/>
          </w:tcPr>
          <w:p w14:paraId="139C0204" w14:textId="77777777" w:rsidR="007F0E30" w:rsidRPr="0042539F" w:rsidRDefault="007F0E30" w:rsidP="00C925B9">
            <w:pPr>
              <w:spacing w:before="120" w:after="120"/>
              <w:jc w:val="center"/>
              <w:rPr>
                <w:rFonts w:ascii="Arial" w:hAnsi="Arial" w:cs="Arial"/>
                <w:i/>
                <w:iCs/>
                <w:sz w:val="22"/>
                <w:szCs w:val="22"/>
                <w:highlight w:val="yellow"/>
              </w:rPr>
            </w:pPr>
          </w:p>
        </w:tc>
        <w:tc>
          <w:tcPr>
            <w:tcW w:w="1474" w:type="dxa"/>
            <w:vAlign w:val="center"/>
          </w:tcPr>
          <w:p w14:paraId="630602E2" w14:textId="77777777" w:rsidR="007F0E30" w:rsidRPr="0042539F" w:rsidRDefault="007F0E30" w:rsidP="00C925B9">
            <w:pPr>
              <w:spacing w:before="120" w:after="120"/>
              <w:jc w:val="center"/>
              <w:rPr>
                <w:rFonts w:ascii="Arial" w:hAnsi="Arial" w:cs="Arial"/>
                <w:sz w:val="22"/>
                <w:szCs w:val="22"/>
                <w:highlight w:val="yellow"/>
              </w:rPr>
            </w:pPr>
          </w:p>
        </w:tc>
        <w:tc>
          <w:tcPr>
            <w:tcW w:w="1474" w:type="dxa"/>
            <w:vAlign w:val="center"/>
          </w:tcPr>
          <w:p w14:paraId="78A9711D" w14:textId="77777777" w:rsidR="007F0E30" w:rsidRPr="0042539F" w:rsidRDefault="007F0E30" w:rsidP="00C925B9">
            <w:pPr>
              <w:spacing w:before="120" w:after="120"/>
              <w:jc w:val="center"/>
              <w:rPr>
                <w:rFonts w:ascii="Arial" w:hAnsi="Arial" w:cs="Arial"/>
                <w:sz w:val="22"/>
                <w:szCs w:val="22"/>
                <w:highlight w:val="yellow"/>
              </w:rPr>
            </w:pPr>
          </w:p>
        </w:tc>
        <w:tc>
          <w:tcPr>
            <w:tcW w:w="1474" w:type="dxa"/>
            <w:vAlign w:val="center"/>
          </w:tcPr>
          <w:p w14:paraId="17655DA6" w14:textId="77777777" w:rsidR="007F0E30" w:rsidRPr="0042539F" w:rsidRDefault="007F0E30" w:rsidP="00C925B9">
            <w:pPr>
              <w:spacing w:before="120" w:after="120"/>
              <w:jc w:val="center"/>
              <w:rPr>
                <w:rFonts w:ascii="Arial" w:hAnsi="Arial" w:cs="Arial"/>
                <w:sz w:val="22"/>
                <w:szCs w:val="22"/>
                <w:highlight w:val="yellow"/>
              </w:rPr>
            </w:pPr>
          </w:p>
        </w:tc>
      </w:tr>
    </w:tbl>
    <w:p w14:paraId="23DF2AF3" w14:textId="77777777" w:rsidR="007F0E30" w:rsidRDefault="007F0E30" w:rsidP="007F0E30">
      <w:pPr>
        <w:spacing w:before="120" w:after="120"/>
        <w:rPr>
          <w:rFonts w:ascii="Arial" w:hAnsi="Arial" w:cs="Arial"/>
          <w:b/>
          <w:bCs/>
          <w:sz w:val="26"/>
          <w:szCs w:val="26"/>
        </w:rPr>
      </w:pPr>
    </w:p>
    <w:p w14:paraId="723DA0DE" w14:textId="77777777" w:rsidR="007465DC" w:rsidRPr="0042539F" w:rsidRDefault="007465DC" w:rsidP="007465DC">
      <w:pPr>
        <w:pStyle w:val="Heading1"/>
      </w:pPr>
      <w:r w:rsidRPr="0042539F">
        <w:t xml:space="preserve">Our Targets and Measures </w:t>
      </w:r>
    </w:p>
    <w:p w14:paraId="2F618650" w14:textId="77777777" w:rsidR="007465DC" w:rsidRDefault="007465DC" w:rsidP="007F0E30">
      <w:pPr>
        <w:spacing w:before="120" w:after="120"/>
        <w:rPr>
          <w:rFonts w:ascii="Arial" w:hAnsi="Arial" w:cs="Arial"/>
          <w:sz w:val="22"/>
          <w:szCs w:val="22"/>
        </w:rPr>
      </w:pPr>
    </w:p>
    <w:p w14:paraId="437F7449" w14:textId="7171A205" w:rsidR="007F0E30" w:rsidRPr="0042539F" w:rsidRDefault="007F0E30" w:rsidP="007F0E30">
      <w:pPr>
        <w:spacing w:before="120" w:after="120"/>
        <w:rPr>
          <w:rFonts w:ascii="Arial" w:hAnsi="Arial" w:cs="Arial"/>
          <w:sz w:val="22"/>
          <w:szCs w:val="22"/>
        </w:rPr>
      </w:pPr>
      <w:r w:rsidRPr="0042539F">
        <w:rPr>
          <w:rFonts w:ascii="Arial" w:hAnsi="Arial" w:cs="Arial"/>
          <w:sz w:val="22"/>
          <w:szCs w:val="22"/>
        </w:rPr>
        <w:t xml:space="preserve">The success of </w:t>
      </w:r>
      <w:r w:rsidRPr="00E83B9C">
        <w:rPr>
          <w:rFonts w:ascii="Arial" w:hAnsi="Arial" w:cs="Arial"/>
          <w:b/>
          <w:bCs/>
          <w:i/>
          <w:iCs/>
          <w:sz w:val="22"/>
          <w:szCs w:val="22"/>
        </w:rPr>
        <w:t>employer engagement</w:t>
      </w:r>
      <w:r w:rsidRPr="0042539F">
        <w:rPr>
          <w:rFonts w:ascii="Arial" w:hAnsi="Arial" w:cs="Arial"/>
          <w:sz w:val="22"/>
          <w:szCs w:val="22"/>
        </w:rPr>
        <w:t xml:space="preserve"> for T Levels will be managed against the following targets:</w:t>
      </w:r>
    </w:p>
    <w:p w14:paraId="0B9CDD5A" w14:textId="77777777" w:rsidR="007F0E30" w:rsidRPr="0042539F" w:rsidRDefault="007F0E30" w:rsidP="007F0E30">
      <w:pPr>
        <w:pStyle w:val="ListParagraph"/>
        <w:numPr>
          <w:ilvl w:val="0"/>
          <w:numId w:val="17"/>
        </w:numPr>
        <w:spacing w:before="120" w:after="120"/>
        <w:contextualSpacing w:val="0"/>
        <w:rPr>
          <w:rFonts w:ascii="Arial" w:hAnsi="Arial" w:cs="Arial"/>
          <w:sz w:val="22"/>
          <w:szCs w:val="22"/>
        </w:rPr>
      </w:pPr>
      <w:r w:rsidRPr="0042539F">
        <w:rPr>
          <w:rFonts w:ascii="Arial" w:hAnsi="Arial" w:cs="Arial"/>
          <w:sz w:val="22"/>
          <w:szCs w:val="22"/>
        </w:rPr>
        <w:t>Forecast enrolments</w:t>
      </w:r>
    </w:p>
    <w:p w14:paraId="1BE48E74" w14:textId="77777777" w:rsidR="007F0E30" w:rsidRPr="0042539F" w:rsidRDefault="007F0E30" w:rsidP="007F0E30">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 of industry placements needed</w:t>
      </w:r>
    </w:p>
    <w:p w14:paraId="2A39B9EE" w14:textId="77777777" w:rsidR="007F0E30" w:rsidRPr="0042539F" w:rsidRDefault="007F0E30" w:rsidP="007F0E30">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 of employers needed to fulfil</w:t>
      </w:r>
    </w:p>
    <w:p w14:paraId="039EA560" w14:textId="77777777" w:rsidR="007F0E30" w:rsidRPr="0042539F" w:rsidRDefault="007F0E30" w:rsidP="007F0E30">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 of industry placements secured at least 6 months prior</w:t>
      </w:r>
    </w:p>
    <w:p w14:paraId="783AF30B" w14:textId="77777777" w:rsidR="007F0E30" w:rsidRPr="0042539F" w:rsidRDefault="007F0E30" w:rsidP="007F0E30">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 of industry placements (actual)</w:t>
      </w:r>
    </w:p>
    <w:p w14:paraId="088ADC6B" w14:textId="77777777" w:rsidR="007F0E30" w:rsidRDefault="007F0E30" w:rsidP="007F0E30">
      <w:pPr>
        <w:spacing w:before="120" w:after="120"/>
        <w:rPr>
          <w:rFonts w:ascii="Arial" w:hAnsi="Arial" w:cs="Arial"/>
          <w:sz w:val="22"/>
          <w:szCs w:val="22"/>
        </w:rPr>
      </w:pPr>
      <w:r w:rsidRPr="0042539F">
        <w:rPr>
          <w:rFonts w:ascii="Arial" w:hAnsi="Arial" w:cs="Arial"/>
          <w:sz w:val="22"/>
          <w:szCs w:val="22"/>
        </w:rPr>
        <w:t>Targets will be determined for each T Level using the findings of the stakeholder analysis.</w:t>
      </w:r>
    </w:p>
    <w:p w14:paraId="5236AC3E" w14:textId="197A95D5" w:rsidR="007F0E30" w:rsidRDefault="007F0E30" w:rsidP="007F0E30">
      <w:pPr>
        <w:rPr>
          <w:rFonts w:ascii="Arial" w:hAnsi="Arial" w:cs="Arial"/>
          <w:sz w:val="22"/>
          <w:szCs w:val="22"/>
        </w:rPr>
      </w:pPr>
    </w:p>
    <w:p w14:paraId="6463B8AD" w14:textId="77777777" w:rsidR="00EF7C6E" w:rsidRDefault="00EF7C6E">
      <w:pPr>
        <w:rPr>
          <w:rFonts w:ascii="Arial" w:eastAsiaTheme="majorEastAsia" w:hAnsi="Arial" w:cstheme="majorBidi"/>
          <w:b/>
          <w:color w:val="000000" w:themeColor="text1"/>
          <w:szCs w:val="40"/>
        </w:rPr>
      </w:pPr>
      <w:bookmarkStart w:id="5" w:name="_Toc162435714"/>
      <w:r>
        <w:br w:type="page"/>
      </w:r>
    </w:p>
    <w:p w14:paraId="167AA948" w14:textId="4727FEB8" w:rsidR="007F0E30" w:rsidRPr="0042539F" w:rsidRDefault="007F0E30" w:rsidP="007F0E30">
      <w:pPr>
        <w:pStyle w:val="Heading1"/>
      </w:pPr>
      <w:r w:rsidRPr="00F10A66">
        <w:lastRenderedPageBreak/>
        <w:t>Guiding Principles</w:t>
      </w:r>
      <w:bookmarkEnd w:id="5"/>
    </w:p>
    <w:p w14:paraId="24FB4D8C" w14:textId="77777777" w:rsidR="007F0E30" w:rsidRPr="00AB4C12" w:rsidRDefault="007F0E30" w:rsidP="007F0E30">
      <w:pPr>
        <w:spacing w:before="240" w:after="240"/>
        <w:rPr>
          <w:rFonts w:ascii="Arial" w:hAnsi="Arial" w:cs="Arial"/>
          <w:sz w:val="22"/>
          <w:szCs w:val="22"/>
        </w:rPr>
      </w:pPr>
      <w:r w:rsidRPr="00043352">
        <w:rPr>
          <w:rFonts w:ascii="Arial" w:hAnsi="Arial" w:cs="Arial"/>
          <w:b/>
          <w:bCs/>
          <w:sz w:val="22"/>
          <w:szCs w:val="22"/>
        </w:rPr>
        <w:t>Establishing Long-Term Partnerships:</w:t>
      </w:r>
      <w:r>
        <w:rPr>
          <w:rFonts w:ascii="Arial" w:hAnsi="Arial" w:cs="Arial"/>
          <w:sz w:val="22"/>
          <w:szCs w:val="22"/>
        </w:rPr>
        <w:t xml:space="preserve"> </w:t>
      </w:r>
      <w:r w:rsidRPr="00AB4C12">
        <w:rPr>
          <w:rFonts w:ascii="Arial" w:hAnsi="Arial" w:cs="Arial"/>
          <w:sz w:val="22"/>
          <w:szCs w:val="22"/>
        </w:rPr>
        <w:t xml:space="preserve">We are committed to building </w:t>
      </w:r>
      <w:r>
        <w:rPr>
          <w:rFonts w:ascii="Arial" w:hAnsi="Arial" w:cs="Arial"/>
          <w:sz w:val="22"/>
          <w:szCs w:val="22"/>
        </w:rPr>
        <w:t>lasting</w:t>
      </w:r>
      <w:r w:rsidRPr="00AB4C12">
        <w:rPr>
          <w:rFonts w:ascii="Arial" w:hAnsi="Arial" w:cs="Arial"/>
          <w:sz w:val="22"/>
          <w:szCs w:val="22"/>
        </w:rPr>
        <w:t xml:space="preserve"> relationships with employers, providing consistent, and high-quality support throughout the T Level program</w:t>
      </w:r>
      <w:r>
        <w:rPr>
          <w:rFonts w:ascii="Arial" w:hAnsi="Arial" w:cs="Arial"/>
          <w:sz w:val="22"/>
          <w:szCs w:val="22"/>
        </w:rPr>
        <w:t>me</w:t>
      </w:r>
      <w:r w:rsidRPr="00AB4C12">
        <w:rPr>
          <w:rFonts w:ascii="Arial" w:hAnsi="Arial" w:cs="Arial"/>
          <w:sz w:val="22"/>
          <w:szCs w:val="22"/>
        </w:rPr>
        <w:t>. Each employer will have a dedicated point of contact, ensuring effective communication and involvement in all stages of planning, delivery, and evaluation.</w:t>
      </w:r>
    </w:p>
    <w:p w14:paraId="57DAC288" w14:textId="77777777" w:rsidR="007F0E30" w:rsidRPr="00AB4C12" w:rsidRDefault="007F0E30" w:rsidP="007F0E30">
      <w:pPr>
        <w:spacing w:before="240" w:after="240"/>
        <w:rPr>
          <w:rFonts w:ascii="Arial" w:hAnsi="Arial" w:cs="Arial"/>
          <w:sz w:val="22"/>
          <w:szCs w:val="22"/>
        </w:rPr>
      </w:pPr>
      <w:r w:rsidRPr="00043352">
        <w:rPr>
          <w:rFonts w:ascii="Arial" w:hAnsi="Arial" w:cs="Arial"/>
          <w:b/>
          <w:bCs/>
          <w:sz w:val="22"/>
          <w:szCs w:val="22"/>
        </w:rPr>
        <w:t>Valuing Feedback and Engagement:</w:t>
      </w:r>
      <w:r>
        <w:rPr>
          <w:rFonts w:ascii="Arial" w:hAnsi="Arial" w:cs="Arial"/>
          <w:sz w:val="22"/>
          <w:szCs w:val="22"/>
        </w:rPr>
        <w:t xml:space="preserve"> </w:t>
      </w:r>
      <w:r w:rsidRPr="00AB4C12">
        <w:rPr>
          <w:rFonts w:ascii="Arial" w:hAnsi="Arial" w:cs="Arial"/>
          <w:sz w:val="22"/>
          <w:szCs w:val="22"/>
        </w:rPr>
        <w:t>We value the input and contributions of our employer partners, promptly addressing any issues or concerns they may have in a professional manner. Their feedback will be appreciated and used to enhance our practices.</w:t>
      </w:r>
    </w:p>
    <w:p w14:paraId="7E65D0F7" w14:textId="77777777" w:rsidR="007F0E30" w:rsidRPr="00AB4C12" w:rsidRDefault="007F0E30" w:rsidP="007F0E30">
      <w:pPr>
        <w:spacing w:before="240" w:after="240"/>
        <w:rPr>
          <w:rFonts w:ascii="Arial" w:hAnsi="Arial" w:cs="Arial"/>
          <w:sz w:val="22"/>
          <w:szCs w:val="22"/>
        </w:rPr>
      </w:pPr>
      <w:r w:rsidRPr="00043352">
        <w:rPr>
          <w:rFonts w:ascii="Arial" w:hAnsi="Arial" w:cs="Arial"/>
          <w:b/>
          <w:bCs/>
          <w:sz w:val="22"/>
          <w:szCs w:val="22"/>
        </w:rPr>
        <w:t>Recognising Success:</w:t>
      </w:r>
      <w:r>
        <w:rPr>
          <w:rFonts w:ascii="Arial" w:hAnsi="Arial" w:cs="Arial"/>
          <w:sz w:val="22"/>
          <w:szCs w:val="22"/>
        </w:rPr>
        <w:t xml:space="preserve"> </w:t>
      </w:r>
      <w:r w:rsidRPr="00AB4C12">
        <w:rPr>
          <w:rFonts w:ascii="Arial" w:hAnsi="Arial" w:cs="Arial"/>
          <w:sz w:val="22"/>
          <w:szCs w:val="22"/>
        </w:rPr>
        <w:t>We will celebrate the achievements of both employers and students through various means such as celebratory events, case studies, and promotions on press and social media platforms, highlighting the positive impact of their involvement.</w:t>
      </w:r>
    </w:p>
    <w:p w14:paraId="230E93B6" w14:textId="77777777" w:rsidR="007F0E30" w:rsidRPr="00AB4C12" w:rsidRDefault="007F0E30" w:rsidP="007F0E30">
      <w:pPr>
        <w:spacing w:before="240" w:after="240"/>
        <w:rPr>
          <w:rFonts w:ascii="Arial" w:hAnsi="Arial" w:cs="Arial"/>
          <w:sz w:val="22"/>
          <w:szCs w:val="22"/>
        </w:rPr>
      </w:pPr>
      <w:r w:rsidRPr="00043352">
        <w:rPr>
          <w:rFonts w:ascii="Arial" w:hAnsi="Arial" w:cs="Arial"/>
          <w:b/>
          <w:bCs/>
          <w:sz w:val="22"/>
          <w:szCs w:val="22"/>
        </w:rPr>
        <w:t>Expanding and Diversifying Networks:</w:t>
      </w:r>
      <w:r>
        <w:rPr>
          <w:rFonts w:ascii="Arial" w:hAnsi="Arial" w:cs="Arial"/>
          <w:sz w:val="22"/>
          <w:szCs w:val="22"/>
        </w:rPr>
        <w:t xml:space="preserve"> </w:t>
      </w:r>
      <w:r w:rsidRPr="00AB4C12">
        <w:rPr>
          <w:rFonts w:ascii="Arial" w:hAnsi="Arial" w:cs="Arial"/>
          <w:sz w:val="22"/>
          <w:szCs w:val="22"/>
        </w:rPr>
        <w:t>We are committed to expanding and diversifying our network of employers, leveraging existing partnerships to create new opportunities and referrals in support of T Levels, ensuring broad access to quality placements.</w:t>
      </w:r>
    </w:p>
    <w:p w14:paraId="014569E3" w14:textId="77777777" w:rsidR="007F0E30" w:rsidRPr="00AB4C12" w:rsidRDefault="007F0E30" w:rsidP="007F0E30">
      <w:pPr>
        <w:spacing w:before="240" w:after="240"/>
        <w:rPr>
          <w:rFonts w:ascii="Arial" w:hAnsi="Arial" w:cs="Arial"/>
          <w:sz w:val="22"/>
          <w:szCs w:val="22"/>
        </w:rPr>
      </w:pPr>
      <w:r w:rsidRPr="00043352">
        <w:rPr>
          <w:rFonts w:ascii="Arial" w:hAnsi="Arial" w:cs="Arial"/>
          <w:b/>
          <w:bCs/>
          <w:sz w:val="22"/>
          <w:szCs w:val="22"/>
        </w:rPr>
        <w:t>Clear and Effective Communication:</w:t>
      </w:r>
      <w:r>
        <w:rPr>
          <w:rFonts w:ascii="Arial" w:hAnsi="Arial" w:cs="Arial"/>
          <w:sz w:val="22"/>
          <w:szCs w:val="22"/>
        </w:rPr>
        <w:t xml:space="preserve"> </w:t>
      </w:r>
      <w:r w:rsidRPr="00AB4C12">
        <w:rPr>
          <w:rFonts w:ascii="Arial" w:hAnsi="Arial" w:cs="Arial"/>
          <w:sz w:val="22"/>
          <w:szCs w:val="22"/>
        </w:rPr>
        <w:t>Our commitment to employers includes clear and timely communication throughout the T Level process, providing relevant information, responding to queries, and offering necessary support and guidance to ensure a successful and rewarding placement experience.</w:t>
      </w:r>
    </w:p>
    <w:p w14:paraId="5EFBE8DA" w14:textId="77777777" w:rsidR="007F0E30" w:rsidRDefault="007F0E30" w:rsidP="007F0E30">
      <w:pPr>
        <w:spacing w:before="240" w:after="240"/>
        <w:rPr>
          <w:rFonts w:ascii="Arial" w:hAnsi="Arial" w:cs="Arial"/>
          <w:sz w:val="22"/>
          <w:szCs w:val="22"/>
        </w:rPr>
      </w:pPr>
      <w:r w:rsidRPr="00043352">
        <w:rPr>
          <w:rFonts w:ascii="Arial" w:hAnsi="Arial" w:cs="Arial"/>
          <w:b/>
          <w:bCs/>
          <w:sz w:val="22"/>
          <w:szCs w:val="22"/>
        </w:rPr>
        <w:t>Collaborative Learning and Sharing:</w:t>
      </w:r>
      <w:r>
        <w:rPr>
          <w:rFonts w:ascii="Arial" w:hAnsi="Arial" w:cs="Arial"/>
          <w:sz w:val="22"/>
          <w:szCs w:val="22"/>
        </w:rPr>
        <w:t xml:space="preserve"> </w:t>
      </w:r>
      <w:r w:rsidRPr="00AB4C12">
        <w:rPr>
          <w:rFonts w:ascii="Arial" w:hAnsi="Arial" w:cs="Arial"/>
          <w:sz w:val="22"/>
          <w:szCs w:val="22"/>
        </w:rPr>
        <w:t xml:space="preserve">We will collaborate with other T Level providers to </w:t>
      </w:r>
      <w:r>
        <w:rPr>
          <w:rFonts w:ascii="Arial" w:hAnsi="Arial" w:cs="Arial"/>
          <w:sz w:val="22"/>
          <w:szCs w:val="22"/>
        </w:rPr>
        <w:t xml:space="preserve">find solutions for employers, </w:t>
      </w:r>
      <w:r w:rsidRPr="00AB4C12">
        <w:rPr>
          <w:rFonts w:ascii="Arial" w:hAnsi="Arial" w:cs="Arial"/>
          <w:sz w:val="22"/>
          <w:szCs w:val="22"/>
        </w:rPr>
        <w:t>share best practices, resources, and insights on employer engagement. Through regular meetings, forums, and events, we will ensure a coherent and consistent approach to employer engagement across the T Level network, avoiding duplication and fostering collective learning and improvement.</w:t>
      </w:r>
    </w:p>
    <w:p w14:paraId="0120E6AA" w14:textId="77777777" w:rsidR="007F0E30" w:rsidRDefault="007F0E30" w:rsidP="007F0E30">
      <w:pPr>
        <w:spacing w:before="120" w:after="120"/>
        <w:rPr>
          <w:rFonts w:ascii="Arial" w:hAnsi="Arial" w:cs="Arial"/>
          <w:sz w:val="22"/>
          <w:szCs w:val="22"/>
        </w:rPr>
      </w:pPr>
    </w:p>
    <w:p w14:paraId="52DF58EF" w14:textId="77777777" w:rsidR="007F0E30" w:rsidRPr="0042539F" w:rsidRDefault="007F0E30" w:rsidP="007F0E30">
      <w:pPr>
        <w:spacing w:before="120" w:after="120"/>
        <w:rPr>
          <w:rFonts w:ascii="Arial" w:hAnsi="Arial" w:cs="Arial"/>
          <w:sz w:val="22"/>
          <w:szCs w:val="22"/>
        </w:rPr>
      </w:pPr>
    </w:p>
    <w:p w14:paraId="74992287" w14:textId="77777777" w:rsidR="00EF7C6E" w:rsidRDefault="00EF7C6E">
      <w:pPr>
        <w:rPr>
          <w:rFonts w:ascii="Arial" w:eastAsiaTheme="majorEastAsia" w:hAnsi="Arial" w:cstheme="majorBidi"/>
          <w:b/>
          <w:color w:val="000000" w:themeColor="text1"/>
          <w:szCs w:val="40"/>
        </w:rPr>
      </w:pPr>
      <w:bookmarkStart w:id="6" w:name="_Toc162435715"/>
      <w:r>
        <w:br w:type="page"/>
      </w:r>
    </w:p>
    <w:p w14:paraId="5292235C" w14:textId="60B0AAE6" w:rsidR="007F0E30" w:rsidRPr="0042539F" w:rsidRDefault="007F0E30" w:rsidP="007F0E30">
      <w:pPr>
        <w:pStyle w:val="Heading1"/>
      </w:pPr>
      <w:r w:rsidRPr="0042539F">
        <w:lastRenderedPageBreak/>
        <w:t xml:space="preserve">Roles and responsibilities of </w:t>
      </w:r>
      <w:r>
        <w:t xml:space="preserve">our </w:t>
      </w:r>
      <w:r w:rsidRPr="0042539F">
        <w:t>staff, students, and employers</w:t>
      </w:r>
      <w:bookmarkEnd w:id="6"/>
    </w:p>
    <w:p w14:paraId="4068B1E3" w14:textId="77777777" w:rsidR="007F0E30" w:rsidRDefault="007F0E30" w:rsidP="007F0E30">
      <w:pPr>
        <w:spacing w:before="120" w:after="120"/>
        <w:rPr>
          <w:rFonts w:ascii="Arial" w:hAnsi="Arial" w:cs="Arial"/>
          <w:sz w:val="22"/>
          <w:szCs w:val="22"/>
        </w:rPr>
      </w:pPr>
      <w:r w:rsidRPr="0042539F">
        <w:rPr>
          <w:rFonts w:ascii="Arial" w:hAnsi="Arial" w:cs="Arial"/>
          <w:b/>
          <w:bCs/>
          <w:sz w:val="22"/>
          <w:szCs w:val="22"/>
        </w:rPr>
        <w:t>School staff</w:t>
      </w:r>
    </w:p>
    <w:p w14:paraId="0B7D19B4" w14:textId="77777777" w:rsidR="007F0E30" w:rsidRDefault="007F0E30" w:rsidP="007F0E30">
      <w:pPr>
        <w:spacing w:before="120" w:after="120"/>
        <w:rPr>
          <w:rFonts w:ascii="Arial" w:hAnsi="Arial" w:cs="Arial"/>
          <w:sz w:val="22"/>
          <w:szCs w:val="22"/>
        </w:rPr>
      </w:pPr>
      <w:r>
        <w:rPr>
          <w:rFonts w:ascii="Arial" w:hAnsi="Arial" w:cs="Arial"/>
          <w:sz w:val="22"/>
          <w:szCs w:val="22"/>
        </w:rPr>
        <w:t xml:space="preserve">The </w:t>
      </w:r>
      <w:r w:rsidRPr="0067638A">
        <w:rPr>
          <w:rFonts w:ascii="Arial" w:hAnsi="Arial" w:cs="Arial"/>
          <w:sz w:val="22"/>
          <w:szCs w:val="22"/>
          <w:highlight w:val="yellow"/>
        </w:rPr>
        <w:t>Head</w:t>
      </w:r>
      <w:r>
        <w:rPr>
          <w:rFonts w:ascii="Arial" w:hAnsi="Arial" w:cs="Arial"/>
          <w:sz w:val="22"/>
          <w:szCs w:val="22"/>
        </w:rPr>
        <w:t xml:space="preserve"> will be accountable for this strategy and its delivery; they and the senior leadership team will facilitate strategic engagement activities as part of the implementation plan.  </w:t>
      </w:r>
    </w:p>
    <w:p w14:paraId="594FB667" w14:textId="77777777" w:rsidR="007F0E30" w:rsidRDefault="007F0E30" w:rsidP="007F0E30">
      <w:pPr>
        <w:spacing w:before="120" w:after="120"/>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Pr="0042539F">
        <w:rPr>
          <w:rFonts w:ascii="Arial" w:hAnsi="Arial" w:cs="Arial"/>
          <w:sz w:val="22"/>
          <w:szCs w:val="22"/>
          <w:highlight w:val="yellow"/>
        </w:rPr>
        <w:t>&gt;</w:t>
      </w:r>
      <w:r w:rsidRPr="0042539F">
        <w:rPr>
          <w:rFonts w:ascii="Arial" w:hAnsi="Arial" w:cs="Arial"/>
          <w:sz w:val="22"/>
          <w:szCs w:val="22"/>
        </w:rPr>
        <w:t xml:space="preserve"> will be responsible for planning, coordinating, and implementing employer engagement activities, in consultation with students, employers, and other stakeholders. </w:t>
      </w:r>
    </w:p>
    <w:p w14:paraId="6215671B" w14:textId="77777777" w:rsidR="007F0E30" w:rsidRDefault="007F0E30" w:rsidP="007F0E30">
      <w:pPr>
        <w:spacing w:before="120" w:after="120"/>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Pr="0042539F">
        <w:rPr>
          <w:rFonts w:ascii="Arial" w:hAnsi="Arial" w:cs="Arial"/>
          <w:sz w:val="22"/>
          <w:szCs w:val="22"/>
          <w:highlight w:val="yellow"/>
        </w:rPr>
        <w:t>&gt;</w:t>
      </w:r>
      <w:r w:rsidRPr="0042539F">
        <w:rPr>
          <w:rFonts w:ascii="Arial" w:hAnsi="Arial" w:cs="Arial"/>
          <w:sz w:val="22"/>
          <w:szCs w:val="22"/>
        </w:rPr>
        <w:t xml:space="preserve"> will act as a broker between curriculum and employers to ensure student and employer needs are </w:t>
      </w:r>
      <w:r>
        <w:rPr>
          <w:rFonts w:ascii="Arial" w:hAnsi="Arial" w:cs="Arial"/>
          <w:sz w:val="22"/>
          <w:szCs w:val="22"/>
        </w:rPr>
        <w:t>always considered</w:t>
      </w:r>
      <w:r w:rsidRPr="0042539F">
        <w:rPr>
          <w:rFonts w:ascii="Arial" w:hAnsi="Arial" w:cs="Arial"/>
          <w:sz w:val="22"/>
          <w:szCs w:val="22"/>
        </w:rPr>
        <w:t>.</w:t>
      </w:r>
      <w:r>
        <w:rPr>
          <w:rFonts w:ascii="Arial" w:hAnsi="Arial" w:cs="Arial"/>
          <w:sz w:val="22"/>
          <w:szCs w:val="22"/>
        </w:rPr>
        <w:t xml:space="preserve">  </w:t>
      </w:r>
    </w:p>
    <w:p w14:paraId="6A2160E8" w14:textId="77777777" w:rsidR="007F0E30" w:rsidRDefault="007F0E30" w:rsidP="007F0E30">
      <w:pPr>
        <w:spacing w:before="120" w:after="120"/>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Pr="0042539F">
        <w:rPr>
          <w:rFonts w:ascii="Arial" w:hAnsi="Arial" w:cs="Arial"/>
          <w:sz w:val="22"/>
          <w:szCs w:val="22"/>
          <w:highlight w:val="yellow"/>
        </w:rPr>
        <w:t>&gt;</w:t>
      </w:r>
      <w:r w:rsidRPr="0042539F">
        <w:rPr>
          <w:rFonts w:ascii="Arial" w:hAnsi="Arial" w:cs="Arial"/>
          <w:sz w:val="22"/>
          <w:szCs w:val="22"/>
        </w:rPr>
        <w:t xml:space="preserve"> will be responsible for providing support and guidance to students and employers</w:t>
      </w:r>
      <w:r>
        <w:rPr>
          <w:rFonts w:ascii="Arial" w:hAnsi="Arial" w:cs="Arial"/>
          <w:sz w:val="22"/>
          <w:szCs w:val="22"/>
        </w:rPr>
        <w:t xml:space="preserve"> throughout the engagement process and whilst students are on placement</w:t>
      </w:r>
      <w:r w:rsidRPr="0042539F">
        <w:rPr>
          <w:rFonts w:ascii="Arial" w:hAnsi="Arial" w:cs="Arial"/>
          <w:sz w:val="22"/>
          <w:szCs w:val="22"/>
        </w:rPr>
        <w:t xml:space="preserve">, and for monitoring and evaluating </w:t>
      </w:r>
      <w:r>
        <w:rPr>
          <w:rFonts w:ascii="Arial" w:hAnsi="Arial" w:cs="Arial"/>
          <w:sz w:val="22"/>
          <w:szCs w:val="22"/>
        </w:rPr>
        <w:t xml:space="preserve">the effectiveness </w:t>
      </w:r>
      <w:r w:rsidRPr="0042539F">
        <w:rPr>
          <w:rFonts w:ascii="Arial" w:hAnsi="Arial" w:cs="Arial"/>
          <w:sz w:val="22"/>
          <w:szCs w:val="22"/>
        </w:rPr>
        <w:t>and impact</w:t>
      </w:r>
      <w:r>
        <w:rPr>
          <w:rFonts w:ascii="Arial" w:hAnsi="Arial" w:cs="Arial"/>
          <w:sz w:val="22"/>
          <w:szCs w:val="22"/>
        </w:rPr>
        <w:t xml:space="preserve"> of employer engagement activities</w:t>
      </w:r>
      <w:r w:rsidRPr="0042539F">
        <w:rPr>
          <w:rFonts w:ascii="Arial" w:hAnsi="Arial" w:cs="Arial"/>
          <w:sz w:val="22"/>
          <w:szCs w:val="22"/>
        </w:rPr>
        <w:t>.</w:t>
      </w:r>
      <w:r>
        <w:rPr>
          <w:rFonts w:ascii="Arial" w:hAnsi="Arial" w:cs="Arial"/>
          <w:sz w:val="22"/>
          <w:szCs w:val="22"/>
        </w:rPr>
        <w:t xml:space="preserve"> </w:t>
      </w:r>
    </w:p>
    <w:p w14:paraId="1D8F85EA" w14:textId="77777777" w:rsidR="007F0E30" w:rsidRPr="0042539F" w:rsidRDefault="007F0E30" w:rsidP="007F0E30">
      <w:pPr>
        <w:spacing w:before="120" w:after="120"/>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Pr="0042539F">
        <w:rPr>
          <w:rFonts w:ascii="Arial" w:hAnsi="Arial" w:cs="Arial"/>
          <w:sz w:val="22"/>
          <w:szCs w:val="22"/>
          <w:highlight w:val="yellow"/>
        </w:rPr>
        <w:t>&gt;</w:t>
      </w:r>
      <w:r>
        <w:rPr>
          <w:rFonts w:ascii="Arial" w:hAnsi="Arial" w:cs="Arial"/>
          <w:sz w:val="22"/>
          <w:szCs w:val="22"/>
        </w:rPr>
        <w:t xml:space="preserve"> will be responsible for working with students to develop employability skills and work readiness ahead of the industry placement.</w:t>
      </w:r>
    </w:p>
    <w:p w14:paraId="26112F7C" w14:textId="77777777" w:rsidR="007F0E30" w:rsidRPr="0042539F" w:rsidRDefault="007F0E30" w:rsidP="007F0E30">
      <w:pPr>
        <w:spacing w:before="120" w:after="120"/>
        <w:rPr>
          <w:rFonts w:ascii="Arial" w:hAnsi="Arial" w:cs="Arial"/>
          <w:sz w:val="22"/>
          <w:szCs w:val="22"/>
        </w:rPr>
      </w:pPr>
    </w:p>
    <w:p w14:paraId="7C577AD7" w14:textId="77777777" w:rsidR="007F0E30" w:rsidRPr="0042539F" w:rsidRDefault="007F0E30" w:rsidP="007F0E30">
      <w:pPr>
        <w:spacing w:before="120" w:after="120"/>
        <w:rPr>
          <w:rFonts w:ascii="Arial" w:hAnsi="Arial" w:cs="Arial"/>
          <w:sz w:val="22"/>
          <w:szCs w:val="22"/>
        </w:rPr>
      </w:pPr>
      <w:r w:rsidRPr="0042539F">
        <w:rPr>
          <w:rFonts w:ascii="Arial" w:hAnsi="Arial" w:cs="Arial"/>
          <w:b/>
          <w:bCs/>
          <w:sz w:val="22"/>
          <w:szCs w:val="22"/>
        </w:rPr>
        <w:t>Students:</w:t>
      </w:r>
      <w:r w:rsidRPr="0042539F">
        <w:rPr>
          <w:rFonts w:ascii="Arial" w:hAnsi="Arial" w:cs="Arial"/>
          <w:sz w:val="22"/>
          <w:szCs w:val="22"/>
        </w:rPr>
        <w:t xml:space="preserve"> will be responsible for participating in the various employer activities, in accordance with their interests, abilities, and goals. </w:t>
      </w:r>
      <w:r>
        <w:rPr>
          <w:rFonts w:ascii="Arial" w:hAnsi="Arial" w:cs="Arial"/>
          <w:sz w:val="22"/>
          <w:szCs w:val="22"/>
        </w:rPr>
        <w:t>S</w:t>
      </w:r>
      <w:r w:rsidRPr="0042539F">
        <w:rPr>
          <w:rFonts w:ascii="Arial" w:hAnsi="Arial" w:cs="Arial"/>
          <w:sz w:val="22"/>
          <w:szCs w:val="22"/>
        </w:rPr>
        <w:t>tudents will also be responsible for preparing for and reflecting on their employer experiences, and for providing feedback and suggestions to the school staff and the employers.</w:t>
      </w:r>
    </w:p>
    <w:p w14:paraId="43107F4B" w14:textId="77777777" w:rsidR="007F0E30" w:rsidRPr="0042539F" w:rsidRDefault="007F0E30" w:rsidP="007F0E30">
      <w:pPr>
        <w:spacing w:before="120" w:after="120"/>
        <w:rPr>
          <w:rFonts w:ascii="Arial" w:hAnsi="Arial" w:cs="Arial"/>
          <w:sz w:val="22"/>
          <w:szCs w:val="22"/>
        </w:rPr>
      </w:pPr>
    </w:p>
    <w:p w14:paraId="6AF03D61" w14:textId="77777777" w:rsidR="007F0E30" w:rsidRDefault="007F0E30" w:rsidP="007F0E30">
      <w:pPr>
        <w:spacing w:before="120" w:after="120"/>
        <w:rPr>
          <w:rFonts w:ascii="Arial" w:hAnsi="Arial" w:cs="Arial"/>
          <w:sz w:val="22"/>
          <w:szCs w:val="22"/>
        </w:rPr>
      </w:pPr>
      <w:r w:rsidRPr="0042539F">
        <w:rPr>
          <w:rFonts w:ascii="Arial" w:hAnsi="Arial" w:cs="Arial"/>
          <w:b/>
          <w:bCs/>
          <w:sz w:val="22"/>
          <w:szCs w:val="22"/>
        </w:rPr>
        <w:t>Employers:</w:t>
      </w:r>
      <w:r w:rsidRPr="0042539F">
        <w:rPr>
          <w:rFonts w:ascii="Arial" w:hAnsi="Arial" w:cs="Arial"/>
          <w:sz w:val="22"/>
          <w:szCs w:val="22"/>
        </w:rPr>
        <w:t xml:space="preserve"> will be responsible for providing opportunities and resources, for and in collaboration with the school staff and students. </w:t>
      </w:r>
      <w:r>
        <w:rPr>
          <w:rFonts w:ascii="Arial" w:hAnsi="Arial" w:cs="Arial"/>
          <w:sz w:val="22"/>
          <w:szCs w:val="22"/>
        </w:rPr>
        <w:t>E</w:t>
      </w:r>
      <w:r w:rsidRPr="0042539F">
        <w:rPr>
          <w:rFonts w:ascii="Arial" w:hAnsi="Arial" w:cs="Arial"/>
          <w:sz w:val="22"/>
          <w:szCs w:val="22"/>
        </w:rPr>
        <w:t>mployers will also be responsible for mentoring and supervising students, and for providing input and feedback to school staff and students.</w:t>
      </w:r>
    </w:p>
    <w:p w14:paraId="4C2ACC33" w14:textId="77777777" w:rsidR="00BA01E9" w:rsidRDefault="00BA01E9">
      <w:pPr>
        <w:rPr>
          <w:rFonts w:ascii="Arial" w:eastAsiaTheme="majorEastAsia" w:hAnsi="Arial" w:cstheme="majorBidi"/>
          <w:b/>
          <w:color w:val="000000" w:themeColor="text1"/>
          <w:szCs w:val="40"/>
        </w:rPr>
      </w:pPr>
      <w:bookmarkStart w:id="7" w:name="_Toc162435716"/>
      <w:r>
        <w:br w:type="page"/>
      </w:r>
    </w:p>
    <w:p w14:paraId="1D6FA9FA" w14:textId="71D67A9D" w:rsidR="007F0E30" w:rsidRPr="0042539F" w:rsidRDefault="007F0E30" w:rsidP="007F0E30">
      <w:pPr>
        <w:pStyle w:val="Heading1"/>
      </w:pPr>
      <w:r w:rsidRPr="0042539F">
        <w:lastRenderedPageBreak/>
        <w:t>Approaches to Employer Engagement</w:t>
      </w:r>
      <w:bookmarkEnd w:id="7"/>
      <w:r w:rsidRPr="0042539F">
        <w:t xml:space="preserve"> </w:t>
      </w:r>
    </w:p>
    <w:p w14:paraId="518A03A9" w14:textId="77777777" w:rsidR="007F0E30" w:rsidRDefault="007F0E30" w:rsidP="007F0E30">
      <w:pPr>
        <w:spacing w:before="120" w:after="120"/>
        <w:rPr>
          <w:rFonts w:ascii="Arial" w:hAnsi="Arial" w:cs="Arial"/>
          <w:sz w:val="22"/>
          <w:szCs w:val="22"/>
        </w:rPr>
      </w:pPr>
      <w:r w:rsidRPr="0042539F">
        <w:rPr>
          <w:rFonts w:ascii="Arial" w:hAnsi="Arial" w:cs="Arial"/>
          <w:sz w:val="22"/>
          <w:szCs w:val="22"/>
        </w:rPr>
        <w:t xml:space="preserve">Our employer engagement approach will use a range of methods and activities to build employer relationships and trust.  </w:t>
      </w:r>
    </w:p>
    <w:p w14:paraId="36BB49EE" w14:textId="77777777" w:rsidR="007F0E30" w:rsidRPr="0042539F" w:rsidRDefault="007F0E30" w:rsidP="007F0E30">
      <w:pPr>
        <w:spacing w:before="120" w:after="120"/>
        <w:rPr>
          <w:rFonts w:ascii="Arial" w:hAnsi="Arial" w:cs="Arial"/>
          <w:sz w:val="22"/>
          <w:szCs w:val="22"/>
        </w:rPr>
      </w:pPr>
      <w:r w:rsidRPr="0042539F">
        <w:rPr>
          <w:rFonts w:ascii="Arial" w:hAnsi="Arial" w:cs="Arial"/>
          <w:sz w:val="22"/>
          <w:szCs w:val="22"/>
        </w:rPr>
        <w:t>This will include:</w:t>
      </w:r>
    </w:p>
    <w:p w14:paraId="4A0FF9A4"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Dedicated webpages for employers to understand the offer</w:t>
      </w:r>
    </w:p>
    <w:p w14:paraId="61E8DBAC" w14:textId="77777777" w:rsidR="007F0E30" w:rsidRDefault="007F0E30" w:rsidP="007F0E30">
      <w:pPr>
        <w:pStyle w:val="ListParagraph"/>
        <w:numPr>
          <w:ilvl w:val="0"/>
          <w:numId w:val="18"/>
        </w:numPr>
        <w:spacing w:before="120" w:after="120"/>
        <w:contextualSpacing w:val="0"/>
        <w:rPr>
          <w:rFonts w:ascii="Arial" w:hAnsi="Arial" w:cs="Arial"/>
          <w:sz w:val="22"/>
          <w:szCs w:val="22"/>
        </w:rPr>
      </w:pPr>
      <w:r>
        <w:rPr>
          <w:rFonts w:ascii="Arial" w:hAnsi="Arial" w:cs="Arial"/>
          <w:sz w:val="22"/>
          <w:szCs w:val="22"/>
        </w:rPr>
        <w:t>Updating and maintaining the Course Directory and the Connect service</w:t>
      </w:r>
    </w:p>
    <w:p w14:paraId="3D40402F"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Increased usage of LinkedIn to reach and engage the business community</w:t>
      </w:r>
    </w:p>
    <w:p w14:paraId="64EB17B9"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Attendance at local business and networking events to promote our T Level offer</w:t>
      </w:r>
    </w:p>
    <w:p w14:paraId="29FA0D71"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Establishment of an employer representative forum</w:t>
      </w:r>
    </w:p>
    <w:p w14:paraId="78E27DD7"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Email and telephone campaigns</w:t>
      </w:r>
    </w:p>
    <w:p w14:paraId="2402A07C"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Showcase our offer using case studies</w:t>
      </w:r>
    </w:p>
    <w:p w14:paraId="13D386CC"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Develop a T Level newsletter</w:t>
      </w:r>
    </w:p>
    <w:p w14:paraId="34E6FA1B" w14:textId="77777777" w:rsidR="007F0E30" w:rsidRPr="0042539F" w:rsidRDefault="007F0E30" w:rsidP="007F0E30">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Maximise existing connections, partnerships and relationships e.g. governors, parents, local community groups</w:t>
      </w:r>
    </w:p>
    <w:p w14:paraId="1C15A7EA" w14:textId="77777777" w:rsidR="007F0E30" w:rsidRDefault="007F0E30" w:rsidP="007F0E30">
      <w:pPr>
        <w:spacing w:before="120" w:after="120"/>
        <w:rPr>
          <w:rFonts w:ascii="Arial" w:hAnsi="Arial" w:cs="Arial"/>
          <w:sz w:val="22"/>
          <w:szCs w:val="22"/>
        </w:rPr>
      </w:pPr>
    </w:p>
    <w:p w14:paraId="5A40E616" w14:textId="77777777" w:rsidR="00EF7C6E" w:rsidRDefault="00EF7C6E" w:rsidP="007F0E30">
      <w:pPr>
        <w:spacing w:before="120" w:after="120"/>
        <w:rPr>
          <w:rFonts w:ascii="Arial" w:hAnsi="Arial" w:cs="Arial"/>
          <w:sz w:val="22"/>
          <w:szCs w:val="22"/>
        </w:rPr>
      </w:pPr>
    </w:p>
    <w:p w14:paraId="0C1D105E" w14:textId="77777777" w:rsidR="007F0E30" w:rsidRPr="00F10A66" w:rsidRDefault="007F0E30" w:rsidP="007F0E30">
      <w:pPr>
        <w:pStyle w:val="Heading1"/>
      </w:pPr>
      <w:bookmarkStart w:id="8" w:name="_Toc162435717"/>
      <w:r w:rsidRPr="00F10A66">
        <w:t>Evaluation and monitoring of employer engagement activity and outcomes</w:t>
      </w:r>
      <w:bookmarkEnd w:id="8"/>
    </w:p>
    <w:p w14:paraId="2953526B" w14:textId="77777777" w:rsidR="007F0E30" w:rsidRDefault="007F0E30" w:rsidP="007F0E30">
      <w:pPr>
        <w:spacing w:before="120" w:after="120"/>
        <w:rPr>
          <w:rFonts w:ascii="Arial" w:hAnsi="Arial" w:cs="Arial"/>
          <w:color w:val="0D0D0D"/>
          <w:sz w:val="22"/>
          <w:szCs w:val="22"/>
          <w:shd w:val="clear" w:color="auto" w:fill="FFFFFF"/>
        </w:rPr>
      </w:pPr>
      <w:r w:rsidRPr="00F10A66">
        <w:rPr>
          <w:rFonts w:ascii="Arial" w:hAnsi="Arial" w:cs="Arial"/>
          <w:color w:val="0D0D0D"/>
          <w:sz w:val="22"/>
          <w:szCs w:val="22"/>
          <w:shd w:val="clear" w:color="auto" w:fill="FFFFFF"/>
        </w:rPr>
        <w:t xml:space="preserve">We will evaluate and monitor our employer engagement activity and outcomes through various methods, including </w:t>
      </w:r>
    </w:p>
    <w:p w14:paraId="7C8D91A8"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Tracking the number and types of engaged employers</w:t>
      </w:r>
    </w:p>
    <w:p w14:paraId="5E19E279"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Surveying their satisfaction and intentions for future involvement</w:t>
      </w:r>
    </w:p>
    <w:p w14:paraId="22123352"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Conducting interviews to understand motivations and impacts </w:t>
      </w:r>
    </w:p>
    <w:p w14:paraId="2F4791D4"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Analysing student outcomes post-placement</w:t>
      </w:r>
    </w:p>
    <w:p w14:paraId="67B23EF7"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Comparing our performance with benchmarks</w:t>
      </w:r>
    </w:p>
    <w:p w14:paraId="3C26787A" w14:textId="77777777" w:rsidR="007F0E30" w:rsidRPr="00432BD9" w:rsidRDefault="007F0E30" w:rsidP="007F0E30">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Sharing findings with stakeholders for continuous improvement</w:t>
      </w:r>
    </w:p>
    <w:p w14:paraId="2AE8A5A1" w14:textId="77777777" w:rsidR="007F0E30" w:rsidRPr="00F10A66" w:rsidRDefault="007F0E30" w:rsidP="007F0E30">
      <w:pPr>
        <w:spacing w:before="120" w:after="120"/>
        <w:rPr>
          <w:rFonts w:ascii="Arial" w:hAnsi="Arial" w:cs="Arial"/>
          <w:sz w:val="22"/>
          <w:szCs w:val="22"/>
        </w:rPr>
      </w:pPr>
    </w:p>
    <w:p w14:paraId="64B44611" w14:textId="77777777" w:rsidR="007F0E30" w:rsidRPr="00F10A66" w:rsidRDefault="007F0E30" w:rsidP="007F0E30">
      <w:pPr>
        <w:spacing w:before="120" w:after="120"/>
        <w:rPr>
          <w:rFonts w:ascii="Arial" w:hAnsi="Arial" w:cs="Arial"/>
          <w:sz w:val="22"/>
          <w:szCs w:val="22"/>
        </w:rPr>
      </w:pPr>
    </w:p>
    <w:p w14:paraId="72F0E399" w14:textId="77777777" w:rsidR="007F0E30" w:rsidRPr="00F10A66" w:rsidRDefault="007F0E30" w:rsidP="007F0E30">
      <w:pPr>
        <w:spacing w:before="120" w:after="120"/>
        <w:rPr>
          <w:rFonts w:ascii="Arial" w:hAnsi="Arial" w:cs="Arial"/>
          <w:sz w:val="22"/>
          <w:szCs w:val="22"/>
        </w:rPr>
      </w:pPr>
    </w:p>
    <w:p w14:paraId="5B0EEBFC" w14:textId="77777777" w:rsidR="00BD65CE" w:rsidRPr="0042539F" w:rsidRDefault="00BD65CE" w:rsidP="00AB4C12">
      <w:pPr>
        <w:spacing w:line="276" w:lineRule="auto"/>
        <w:rPr>
          <w:rFonts w:ascii="Arial" w:hAnsi="Arial" w:cs="Arial"/>
          <w:sz w:val="22"/>
          <w:szCs w:val="22"/>
        </w:rPr>
      </w:pPr>
    </w:p>
    <w:sectPr w:rsidR="00BD65CE" w:rsidRPr="0042539F" w:rsidSect="0039473F">
      <w:footerReference w:type="even" r:id="rId11"/>
      <w:footerReference w:type="default" r:id="rId12"/>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AB0C" w14:textId="77777777" w:rsidR="0039473F" w:rsidRDefault="0039473F" w:rsidP="00143E37">
      <w:r>
        <w:separator/>
      </w:r>
    </w:p>
  </w:endnote>
  <w:endnote w:type="continuationSeparator" w:id="0">
    <w:p w14:paraId="518C32B5" w14:textId="77777777" w:rsidR="0039473F" w:rsidRDefault="0039473F" w:rsidP="00143E37">
      <w:r>
        <w:continuationSeparator/>
      </w:r>
    </w:p>
  </w:endnote>
  <w:endnote w:type="continuationNotice" w:id="1">
    <w:p w14:paraId="40C40B8D" w14:textId="77777777" w:rsidR="0039473F" w:rsidRDefault="00394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097871"/>
      <w:docPartObj>
        <w:docPartGallery w:val="Page Numbers (Bottom of Page)"/>
        <w:docPartUnique/>
      </w:docPartObj>
    </w:sdtPr>
    <w:sdtEndPr>
      <w:rPr>
        <w:rStyle w:val="PageNumber"/>
      </w:rPr>
    </w:sdtEndPr>
    <w:sdtContent>
      <w:p w14:paraId="06BEF132" w14:textId="421606F9" w:rsidR="00797F60" w:rsidRDefault="00797F60" w:rsidP="00FA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01E9">
          <w:rPr>
            <w:rStyle w:val="PageNumber"/>
            <w:noProof/>
          </w:rPr>
          <w:t>1</w:t>
        </w:r>
        <w:r>
          <w:rPr>
            <w:rStyle w:val="PageNumber"/>
          </w:rPr>
          <w:fldChar w:fldCharType="end"/>
        </w:r>
      </w:p>
    </w:sdtContent>
  </w:sdt>
  <w:p w14:paraId="5E26F8FA" w14:textId="77777777" w:rsidR="00797F60" w:rsidRDefault="00797F60" w:rsidP="00797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7728062"/>
      <w:docPartObj>
        <w:docPartGallery w:val="Page Numbers (Bottom of Page)"/>
        <w:docPartUnique/>
      </w:docPartObj>
    </w:sdtPr>
    <w:sdtEndPr>
      <w:rPr>
        <w:rStyle w:val="PageNumber"/>
      </w:rPr>
    </w:sdtEndPr>
    <w:sdtContent>
      <w:p w14:paraId="6DF85CA9" w14:textId="6E8A54ED" w:rsidR="00797F60" w:rsidRDefault="00797F60" w:rsidP="00FA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2DD74F1" w14:textId="513CBA2A" w:rsidR="00797F60" w:rsidRPr="00CB1357" w:rsidRDefault="00797F60" w:rsidP="00797F60">
    <w:pPr>
      <w:pStyle w:val="Footer"/>
      <w:ind w:right="360"/>
      <w:rPr>
        <w:sz w:val="20"/>
        <w:szCs w:val="20"/>
      </w:rPr>
    </w:pPr>
    <w:r w:rsidRPr="00CB1357">
      <w:rPr>
        <w:sz w:val="20"/>
        <w:szCs w:val="20"/>
      </w:rPr>
      <w:t xml:space="preserve">Author: </w:t>
    </w:r>
    <w:r w:rsidRPr="00CB1357">
      <w:rPr>
        <w:sz w:val="20"/>
        <w:szCs w:val="20"/>
      </w:rPr>
      <w:tab/>
    </w:r>
    <w:r w:rsidRPr="00CB1357">
      <w:rPr>
        <w:sz w:val="20"/>
        <w:szCs w:val="20"/>
      </w:rPr>
      <w:tab/>
    </w:r>
  </w:p>
  <w:p w14:paraId="543E2B0D" w14:textId="0ED22B2F" w:rsidR="00797F60" w:rsidRPr="00CB1357" w:rsidRDefault="00797F60">
    <w:pPr>
      <w:pStyle w:val="Footer"/>
      <w:rPr>
        <w:sz w:val="20"/>
        <w:szCs w:val="20"/>
      </w:rPr>
    </w:pPr>
    <w:r w:rsidRPr="00CB1357">
      <w:rPr>
        <w:sz w:val="20"/>
        <w:szCs w:val="20"/>
      </w:rPr>
      <w:t xml:space="preserve">Signed off by:  </w:t>
    </w:r>
    <w:r w:rsidR="00CB1357" w:rsidRPr="00CB1357">
      <w:rPr>
        <w:sz w:val="20"/>
        <w:szCs w:val="20"/>
      </w:rPr>
      <w:tab/>
    </w:r>
    <w:r w:rsidRPr="00CB1357">
      <w:rPr>
        <w:sz w:val="20"/>
        <w:szCs w:val="20"/>
      </w:rPr>
      <w:t>Date:</w:t>
    </w:r>
  </w:p>
  <w:p w14:paraId="074C95D2" w14:textId="597B85FD" w:rsidR="00797F60" w:rsidRPr="00CB1357" w:rsidRDefault="00797F60">
    <w:pPr>
      <w:pStyle w:val="Footer"/>
      <w:rPr>
        <w:sz w:val="20"/>
        <w:szCs w:val="20"/>
      </w:rPr>
    </w:pPr>
    <w:r w:rsidRPr="00CB1357">
      <w:rPr>
        <w:sz w:val="20"/>
        <w:szCs w:val="20"/>
      </w:rPr>
      <w:t>Review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B4F8" w14:textId="77777777" w:rsidR="0039473F" w:rsidRDefault="0039473F" w:rsidP="00143E37">
      <w:r>
        <w:separator/>
      </w:r>
    </w:p>
  </w:footnote>
  <w:footnote w:type="continuationSeparator" w:id="0">
    <w:p w14:paraId="578D7542" w14:textId="77777777" w:rsidR="0039473F" w:rsidRDefault="0039473F" w:rsidP="00143E37">
      <w:r>
        <w:continuationSeparator/>
      </w:r>
    </w:p>
  </w:footnote>
  <w:footnote w:type="continuationNotice" w:id="1">
    <w:p w14:paraId="4AC94B47" w14:textId="77777777" w:rsidR="0039473F" w:rsidRDefault="00394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977"/>
    <w:multiLevelType w:val="hybridMultilevel"/>
    <w:tmpl w:val="0654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7B6"/>
    <w:multiLevelType w:val="hybridMultilevel"/>
    <w:tmpl w:val="CF5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30877"/>
    <w:multiLevelType w:val="hybridMultilevel"/>
    <w:tmpl w:val="ED8C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042E3"/>
    <w:multiLevelType w:val="hybridMultilevel"/>
    <w:tmpl w:val="7AAA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A65"/>
    <w:multiLevelType w:val="hybridMultilevel"/>
    <w:tmpl w:val="F5B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614E0"/>
    <w:multiLevelType w:val="hybridMultilevel"/>
    <w:tmpl w:val="FC3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A11"/>
    <w:multiLevelType w:val="hybridMultilevel"/>
    <w:tmpl w:val="B576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40349"/>
    <w:multiLevelType w:val="hybridMultilevel"/>
    <w:tmpl w:val="87203782"/>
    <w:lvl w:ilvl="0" w:tplc="08090001">
      <w:start w:val="1"/>
      <w:numFmt w:val="bullet"/>
      <w:lvlText w:val=""/>
      <w:lvlJc w:val="left"/>
      <w:pPr>
        <w:ind w:left="720" w:hanging="360"/>
      </w:pPr>
      <w:rPr>
        <w:rFonts w:ascii="Symbol" w:hAnsi="Symbol" w:hint="default"/>
      </w:rPr>
    </w:lvl>
    <w:lvl w:ilvl="1" w:tplc="EE526EF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990D2E"/>
    <w:multiLevelType w:val="hybridMultilevel"/>
    <w:tmpl w:val="820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01B57"/>
    <w:multiLevelType w:val="hybridMultilevel"/>
    <w:tmpl w:val="420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D3E16"/>
    <w:multiLevelType w:val="hybridMultilevel"/>
    <w:tmpl w:val="1D4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434AE"/>
    <w:multiLevelType w:val="hybridMultilevel"/>
    <w:tmpl w:val="8E222D48"/>
    <w:lvl w:ilvl="0" w:tplc="7890BF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F7958"/>
    <w:multiLevelType w:val="hybridMultilevel"/>
    <w:tmpl w:val="F3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A0669"/>
    <w:multiLevelType w:val="hybridMultilevel"/>
    <w:tmpl w:val="3E1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A1AA6"/>
    <w:multiLevelType w:val="hybridMultilevel"/>
    <w:tmpl w:val="1162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10FB"/>
    <w:multiLevelType w:val="multilevel"/>
    <w:tmpl w:val="26A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2C6908"/>
    <w:multiLevelType w:val="hybridMultilevel"/>
    <w:tmpl w:val="4242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3D4B"/>
    <w:multiLevelType w:val="hybridMultilevel"/>
    <w:tmpl w:val="6D40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B14C5"/>
    <w:multiLevelType w:val="hybridMultilevel"/>
    <w:tmpl w:val="161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D4FD4"/>
    <w:multiLevelType w:val="hybridMultilevel"/>
    <w:tmpl w:val="93E6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93BD7"/>
    <w:multiLevelType w:val="hybridMultilevel"/>
    <w:tmpl w:val="D2B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07A2F"/>
    <w:multiLevelType w:val="hybridMultilevel"/>
    <w:tmpl w:val="795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621A"/>
    <w:multiLevelType w:val="hybridMultilevel"/>
    <w:tmpl w:val="7DC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32F98"/>
    <w:multiLevelType w:val="hybridMultilevel"/>
    <w:tmpl w:val="495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54437">
    <w:abstractNumId w:val="9"/>
  </w:num>
  <w:num w:numId="2" w16cid:durableId="536625311">
    <w:abstractNumId w:val="13"/>
  </w:num>
  <w:num w:numId="3" w16cid:durableId="1176110953">
    <w:abstractNumId w:val="18"/>
  </w:num>
  <w:num w:numId="4" w16cid:durableId="1537544214">
    <w:abstractNumId w:val="11"/>
  </w:num>
  <w:num w:numId="5" w16cid:durableId="1127504157">
    <w:abstractNumId w:val="7"/>
  </w:num>
  <w:num w:numId="6" w16cid:durableId="1363870173">
    <w:abstractNumId w:val="5"/>
  </w:num>
  <w:num w:numId="7" w16cid:durableId="222642155">
    <w:abstractNumId w:val="20"/>
  </w:num>
  <w:num w:numId="8" w16cid:durableId="62487340">
    <w:abstractNumId w:val="6"/>
  </w:num>
  <w:num w:numId="9" w16cid:durableId="1406107385">
    <w:abstractNumId w:val="23"/>
  </w:num>
  <w:num w:numId="10" w16cid:durableId="1153108662">
    <w:abstractNumId w:val="8"/>
  </w:num>
  <w:num w:numId="11" w16cid:durableId="1297298955">
    <w:abstractNumId w:val="21"/>
  </w:num>
  <w:num w:numId="12" w16cid:durableId="638849788">
    <w:abstractNumId w:val="0"/>
  </w:num>
  <w:num w:numId="13" w16cid:durableId="467744673">
    <w:abstractNumId w:val="19"/>
  </w:num>
  <w:num w:numId="14" w16cid:durableId="1188174368">
    <w:abstractNumId w:val="22"/>
  </w:num>
  <w:num w:numId="15" w16cid:durableId="1035471334">
    <w:abstractNumId w:val="15"/>
  </w:num>
  <w:num w:numId="16" w16cid:durableId="61946789">
    <w:abstractNumId w:val="17"/>
  </w:num>
  <w:num w:numId="17" w16cid:durableId="1490251980">
    <w:abstractNumId w:val="3"/>
  </w:num>
  <w:num w:numId="18" w16cid:durableId="455563105">
    <w:abstractNumId w:val="16"/>
  </w:num>
  <w:num w:numId="19" w16cid:durableId="1109007243">
    <w:abstractNumId w:val="10"/>
  </w:num>
  <w:num w:numId="20" w16cid:durableId="1577084050">
    <w:abstractNumId w:val="2"/>
  </w:num>
  <w:num w:numId="21" w16cid:durableId="209146500">
    <w:abstractNumId w:val="14"/>
  </w:num>
  <w:num w:numId="22" w16cid:durableId="260916795">
    <w:abstractNumId w:val="1"/>
  </w:num>
  <w:num w:numId="23" w16cid:durableId="1418400560">
    <w:abstractNumId w:val="12"/>
  </w:num>
  <w:num w:numId="24" w16cid:durableId="8056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F1"/>
    <w:rsid w:val="00013460"/>
    <w:rsid w:val="000142E4"/>
    <w:rsid w:val="00043352"/>
    <w:rsid w:val="0005545F"/>
    <w:rsid w:val="0006374C"/>
    <w:rsid w:val="00086AE6"/>
    <w:rsid w:val="00091CBE"/>
    <w:rsid w:val="00095861"/>
    <w:rsid w:val="000B414B"/>
    <w:rsid w:val="000C4C0E"/>
    <w:rsid w:val="000D5842"/>
    <w:rsid w:val="00103B7A"/>
    <w:rsid w:val="00116736"/>
    <w:rsid w:val="00120507"/>
    <w:rsid w:val="001430B0"/>
    <w:rsid w:val="00143E37"/>
    <w:rsid w:val="00155471"/>
    <w:rsid w:val="001615B4"/>
    <w:rsid w:val="0017399F"/>
    <w:rsid w:val="00174F0F"/>
    <w:rsid w:val="00175AE3"/>
    <w:rsid w:val="001B5117"/>
    <w:rsid w:val="001C3F2D"/>
    <w:rsid w:val="001E6C0B"/>
    <w:rsid w:val="001F3D8D"/>
    <w:rsid w:val="0020710F"/>
    <w:rsid w:val="00222069"/>
    <w:rsid w:val="00225DA0"/>
    <w:rsid w:val="00251F31"/>
    <w:rsid w:val="00260A20"/>
    <w:rsid w:val="002774F2"/>
    <w:rsid w:val="002A3B62"/>
    <w:rsid w:val="002F1109"/>
    <w:rsid w:val="002F2379"/>
    <w:rsid w:val="002F504F"/>
    <w:rsid w:val="003078F0"/>
    <w:rsid w:val="003105A0"/>
    <w:rsid w:val="003223D2"/>
    <w:rsid w:val="00331CAA"/>
    <w:rsid w:val="003865E5"/>
    <w:rsid w:val="00386F75"/>
    <w:rsid w:val="0039473F"/>
    <w:rsid w:val="003A4CD0"/>
    <w:rsid w:val="003B7961"/>
    <w:rsid w:val="003D3FA1"/>
    <w:rsid w:val="003D4EC6"/>
    <w:rsid w:val="003D6AF0"/>
    <w:rsid w:val="003E6F9B"/>
    <w:rsid w:val="00414B14"/>
    <w:rsid w:val="00424040"/>
    <w:rsid w:val="0042539F"/>
    <w:rsid w:val="004325A2"/>
    <w:rsid w:val="00432A22"/>
    <w:rsid w:val="004348FF"/>
    <w:rsid w:val="0045026F"/>
    <w:rsid w:val="00456524"/>
    <w:rsid w:val="00472A87"/>
    <w:rsid w:val="00472D55"/>
    <w:rsid w:val="004960B4"/>
    <w:rsid w:val="004B32FB"/>
    <w:rsid w:val="004D3A64"/>
    <w:rsid w:val="004D5A4B"/>
    <w:rsid w:val="004E4764"/>
    <w:rsid w:val="004F0D9F"/>
    <w:rsid w:val="00501B48"/>
    <w:rsid w:val="00501F41"/>
    <w:rsid w:val="00526BB8"/>
    <w:rsid w:val="0053050C"/>
    <w:rsid w:val="00533290"/>
    <w:rsid w:val="00551624"/>
    <w:rsid w:val="0055292C"/>
    <w:rsid w:val="00553939"/>
    <w:rsid w:val="005A2B38"/>
    <w:rsid w:val="005B0CE6"/>
    <w:rsid w:val="005C44C8"/>
    <w:rsid w:val="005D075E"/>
    <w:rsid w:val="005F4797"/>
    <w:rsid w:val="006205BD"/>
    <w:rsid w:val="00624A48"/>
    <w:rsid w:val="006313FF"/>
    <w:rsid w:val="006472AF"/>
    <w:rsid w:val="00657B40"/>
    <w:rsid w:val="00663E27"/>
    <w:rsid w:val="00672292"/>
    <w:rsid w:val="00673D58"/>
    <w:rsid w:val="006812C2"/>
    <w:rsid w:val="006A10E9"/>
    <w:rsid w:val="006A7BF1"/>
    <w:rsid w:val="006B05EE"/>
    <w:rsid w:val="006C0EB4"/>
    <w:rsid w:val="006E057C"/>
    <w:rsid w:val="006E6620"/>
    <w:rsid w:val="006F1570"/>
    <w:rsid w:val="006F1E9A"/>
    <w:rsid w:val="007141A5"/>
    <w:rsid w:val="00716D33"/>
    <w:rsid w:val="00721233"/>
    <w:rsid w:val="00743DDC"/>
    <w:rsid w:val="007465DC"/>
    <w:rsid w:val="007551B6"/>
    <w:rsid w:val="00764837"/>
    <w:rsid w:val="00766B72"/>
    <w:rsid w:val="00776C94"/>
    <w:rsid w:val="0078577A"/>
    <w:rsid w:val="00797F60"/>
    <w:rsid w:val="007A0CFA"/>
    <w:rsid w:val="007A30E7"/>
    <w:rsid w:val="007F0E30"/>
    <w:rsid w:val="007F2503"/>
    <w:rsid w:val="008102ED"/>
    <w:rsid w:val="00813A79"/>
    <w:rsid w:val="00841FEB"/>
    <w:rsid w:val="008541A4"/>
    <w:rsid w:val="00857EEC"/>
    <w:rsid w:val="008665D2"/>
    <w:rsid w:val="00891A11"/>
    <w:rsid w:val="008A7306"/>
    <w:rsid w:val="008B62E2"/>
    <w:rsid w:val="008C0DB1"/>
    <w:rsid w:val="008D082A"/>
    <w:rsid w:val="008E4519"/>
    <w:rsid w:val="00914331"/>
    <w:rsid w:val="009169DC"/>
    <w:rsid w:val="009217D9"/>
    <w:rsid w:val="00950D6F"/>
    <w:rsid w:val="0096575B"/>
    <w:rsid w:val="00967CF1"/>
    <w:rsid w:val="009A6545"/>
    <w:rsid w:val="009B3638"/>
    <w:rsid w:val="009D1EF0"/>
    <w:rsid w:val="009D5D84"/>
    <w:rsid w:val="009F03B1"/>
    <w:rsid w:val="009F34E9"/>
    <w:rsid w:val="00A02CD7"/>
    <w:rsid w:val="00A11BFA"/>
    <w:rsid w:val="00A17821"/>
    <w:rsid w:val="00A17B56"/>
    <w:rsid w:val="00A26DB5"/>
    <w:rsid w:val="00A27352"/>
    <w:rsid w:val="00A279E4"/>
    <w:rsid w:val="00A30095"/>
    <w:rsid w:val="00A4776A"/>
    <w:rsid w:val="00A54127"/>
    <w:rsid w:val="00A57FAE"/>
    <w:rsid w:val="00A82CEA"/>
    <w:rsid w:val="00A924AD"/>
    <w:rsid w:val="00A95BDA"/>
    <w:rsid w:val="00A97600"/>
    <w:rsid w:val="00AA0092"/>
    <w:rsid w:val="00AB3889"/>
    <w:rsid w:val="00AB4C12"/>
    <w:rsid w:val="00AF4750"/>
    <w:rsid w:val="00B27991"/>
    <w:rsid w:val="00B41A91"/>
    <w:rsid w:val="00B60641"/>
    <w:rsid w:val="00B624DB"/>
    <w:rsid w:val="00B66714"/>
    <w:rsid w:val="00B8086B"/>
    <w:rsid w:val="00BA01E9"/>
    <w:rsid w:val="00BA505A"/>
    <w:rsid w:val="00BC3835"/>
    <w:rsid w:val="00BD3848"/>
    <w:rsid w:val="00BD42C3"/>
    <w:rsid w:val="00BD65CE"/>
    <w:rsid w:val="00BF20F7"/>
    <w:rsid w:val="00C0732C"/>
    <w:rsid w:val="00C07582"/>
    <w:rsid w:val="00C11987"/>
    <w:rsid w:val="00C23151"/>
    <w:rsid w:val="00C36BD2"/>
    <w:rsid w:val="00C4373A"/>
    <w:rsid w:val="00C640E7"/>
    <w:rsid w:val="00C72F51"/>
    <w:rsid w:val="00CB1357"/>
    <w:rsid w:val="00D040D4"/>
    <w:rsid w:val="00D16EA3"/>
    <w:rsid w:val="00D27E9E"/>
    <w:rsid w:val="00D43582"/>
    <w:rsid w:val="00D64E5A"/>
    <w:rsid w:val="00D6574D"/>
    <w:rsid w:val="00D736D1"/>
    <w:rsid w:val="00D74617"/>
    <w:rsid w:val="00DB22D0"/>
    <w:rsid w:val="00DD0E1F"/>
    <w:rsid w:val="00DD484E"/>
    <w:rsid w:val="00DD6567"/>
    <w:rsid w:val="00E11C58"/>
    <w:rsid w:val="00E24AF6"/>
    <w:rsid w:val="00E30289"/>
    <w:rsid w:val="00E307F1"/>
    <w:rsid w:val="00E349DB"/>
    <w:rsid w:val="00E54110"/>
    <w:rsid w:val="00E563F8"/>
    <w:rsid w:val="00E564B0"/>
    <w:rsid w:val="00E61A6F"/>
    <w:rsid w:val="00E6480A"/>
    <w:rsid w:val="00E83B9C"/>
    <w:rsid w:val="00EC6E74"/>
    <w:rsid w:val="00ED3983"/>
    <w:rsid w:val="00EE3BC9"/>
    <w:rsid w:val="00EF7C6E"/>
    <w:rsid w:val="00F100DA"/>
    <w:rsid w:val="00F1222C"/>
    <w:rsid w:val="00F32863"/>
    <w:rsid w:val="00F33258"/>
    <w:rsid w:val="00F40710"/>
    <w:rsid w:val="00F53057"/>
    <w:rsid w:val="00F56851"/>
    <w:rsid w:val="00F904E6"/>
    <w:rsid w:val="00FA3576"/>
    <w:rsid w:val="00FB5E37"/>
    <w:rsid w:val="00FC5DDE"/>
    <w:rsid w:val="00FE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783C"/>
  <w15:docId w15:val="{B1169ACC-33AC-A540-B07D-9B432CF4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E30"/>
    <w:pPr>
      <w:keepNext/>
      <w:keepLines/>
      <w:spacing w:before="360" w:after="80"/>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uiPriority w:val="9"/>
    <w:unhideWhenUsed/>
    <w:qFormat/>
    <w:rsid w:val="00E3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0A2F40" w:themeColor="accent1" w:themeShade="7F"/>
      <w:lang w:eastAsia="en-GB"/>
    </w:rPr>
  </w:style>
  <w:style w:type="paragraph" w:styleId="Heading4">
    <w:name w:val="heading 4"/>
    <w:basedOn w:val="Normal"/>
    <w:next w:val="Normal"/>
    <w:link w:val="Heading4Char"/>
    <w:uiPriority w:val="9"/>
    <w:semiHidden/>
    <w:unhideWhenUsed/>
    <w:qFormat/>
    <w:rsid w:val="00E30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0A2F40" w:themeColor="accent1" w:themeShade="7F"/>
      <w:lang w:eastAsia="en-GB"/>
    </w:rPr>
  </w:style>
  <w:style w:type="character" w:customStyle="1" w:styleId="Heading1Char">
    <w:name w:val="Heading 1 Char"/>
    <w:basedOn w:val="DefaultParagraphFont"/>
    <w:link w:val="Heading1"/>
    <w:uiPriority w:val="9"/>
    <w:rsid w:val="007F0E30"/>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E307F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3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F1"/>
    <w:rPr>
      <w:rFonts w:eastAsiaTheme="majorEastAsia" w:cstheme="majorBidi"/>
      <w:color w:val="272727" w:themeColor="text1" w:themeTint="D8"/>
    </w:rPr>
  </w:style>
  <w:style w:type="paragraph" w:styleId="Title">
    <w:name w:val="Title"/>
    <w:basedOn w:val="Normal"/>
    <w:next w:val="Normal"/>
    <w:link w:val="TitleChar"/>
    <w:uiPriority w:val="10"/>
    <w:qFormat/>
    <w:rsid w:val="00E30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7F1"/>
    <w:rPr>
      <w:i/>
      <w:iCs/>
      <w:color w:val="404040" w:themeColor="text1" w:themeTint="BF"/>
    </w:rPr>
  </w:style>
  <w:style w:type="paragraph" w:styleId="ListParagraph">
    <w:name w:val="List Paragraph"/>
    <w:basedOn w:val="Normal"/>
    <w:uiPriority w:val="34"/>
    <w:qFormat/>
    <w:rsid w:val="00E307F1"/>
    <w:pPr>
      <w:ind w:left="720"/>
      <w:contextualSpacing/>
    </w:pPr>
  </w:style>
  <w:style w:type="character" w:styleId="IntenseEmphasis">
    <w:name w:val="Intense Emphasis"/>
    <w:basedOn w:val="DefaultParagraphFont"/>
    <w:uiPriority w:val="21"/>
    <w:qFormat/>
    <w:rsid w:val="00E307F1"/>
    <w:rPr>
      <w:i/>
      <w:iCs/>
      <w:color w:val="0F4761" w:themeColor="accent1" w:themeShade="BF"/>
    </w:rPr>
  </w:style>
  <w:style w:type="paragraph" w:styleId="IntenseQuote">
    <w:name w:val="Intense Quote"/>
    <w:basedOn w:val="Normal"/>
    <w:next w:val="Normal"/>
    <w:link w:val="IntenseQuoteChar"/>
    <w:uiPriority w:val="30"/>
    <w:qFormat/>
    <w:rsid w:val="00E3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F1"/>
    <w:rPr>
      <w:i/>
      <w:iCs/>
      <w:color w:val="0F4761" w:themeColor="accent1" w:themeShade="BF"/>
    </w:rPr>
  </w:style>
  <w:style w:type="character" w:styleId="IntenseReference">
    <w:name w:val="Intense Reference"/>
    <w:basedOn w:val="DefaultParagraphFont"/>
    <w:uiPriority w:val="32"/>
    <w:qFormat/>
    <w:rsid w:val="00E307F1"/>
    <w:rPr>
      <w:b/>
      <w:bCs/>
      <w:smallCaps/>
      <w:color w:val="0F4761" w:themeColor="accent1" w:themeShade="BF"/>
      <w:spacing w:val="5"/>
    </w:rPr>
  </w:style>
  <w:style w:type="table" w:styleId="TableGrid">
    <w:name w:val="Table Grid"/>
    <w:basedOn w:val="TableNormal"/>
    <w:uiPriority w:val="39"/>
    <w:rsid w:val="006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5BD"/>
    <w:rPr>
      <w:sz w:val="16"/>
      <w:szCs w:val="16"/>
    </w:rPr>
  </w:style>
  <w:style w:type="paragraph" w:styleId="CommentText">
    <w:name w:val="annotation text"/>
    <w:basedOn w:val="Normal"/>
    <w:link w:val="CommentTextChar"/>
    <w:uiPriority w:val="99"/>
    <w:semiHidden/>
    <w:unhideWhenUsed/>
    <w:rsid w:val="006205BD"/>
    <w:rPr>
      <w:sz w:val="20"/>
      <w:szCs w:val="20"/>
    </w:rPr>
  </w:style>
  <w:style w:type="character" w:customStyle="1" w:styleId="CommentTextChar">
    <w:name w:val="Comment Text Char"/>
    <w:basedOn w:val="DefaultParagraphFont"/>
    <w:link w:val="CommentText"/>
    <w:uiPriority w:val="99"/>
    <w:semiHidden/>
    <w:rsid w:val="006205BD"/>
    <w:rPr>
      <w:sz w:val="20"/>
      <w:szCs w:val="20"/>
    </w:rPr>
  </w:style>
  <w:style w:type="paragraph" w:styleId="CommentSubject">
    <w:name w:val="annotation subject"/>
    <w:basedOn w:val="CommentText"/>
    <w:next w:val="CommentText"/>
    <w:link w:val="CommentSubjectChar"/>
    <w:uiPriority w:val="99"/>
    <w:semiHidden/>
    <w:unhideWhenUsed/>
    <w:rsid w:val="006205BD"/>
    <w:rPr>
      <w:b/>
      <w:bCs/>
    </w:rPr>
  </w:style>
  <w:style w:type="character" w:customStyle="1" w:styleId="CommentSubjectChar">
    <w:name w:val="Comment Subject Char"/>
    <w:basedOn w:val="CommentTextChar"/>
    <w:link w:val="CommentSubject"/>
    <w:uiPriority w:val="99"/>
    <w:semiHidden/>
    <w:rsid w:val="006205BD"/>
    <w:rPr>
      <w:b/>
      <w:bCs/>
      <w:sz w:val="20"/>
      <w:szCs w:val="20"/>
    </w:rPr>
  </w:style>
  <w:style w:type="paragraph" w:styleId="Revision">
    <w:name w:val="Revision"/>
    <w:hidden/>
    <w:uiPriority w:val="99"/>
    <w:semiHidden/>
    <w:rsid w:val="00624A48"/>
  </w:style>
  <w:style w:type="paragraph" w:styleId="FootnoteText">
    <w:name w:val="footnote text"/>
    <w:basedOn w:val="Normal"/>
    <w:link w:val="FootnoteTextChar"/>
    <w:uiPriority w:val="99"/>
    <w:semiHidden/>
    <w:unhideWhenUsed/>
    <w:rsid w:val="00143E37"/>
    <w:rPr>
      <w:sz w:val="20"/>
      <w:szCs w:val="20"/>
    </w:rPr>
  </w:style>
  <w:style w:type="character" w:customStyle="1" w:styleId="FootnoteTextChar">
    <w:name w:val="Footnote Text Char"/>
    <w:basedOn w:val="DefaultParagraphFont"/>
    <w:link w:val="FootnoteText"/>
    <w:uiPriority w:val="99"/>
    <w:semiHidden/>
    <w:rsid w:val="00143E37"/>
    <w:rPr>
      <w:sz w:val="20"/>
      <w:szCs w:val="20"/>
    </w:rPr>
  </w:style>
  <w:style w:type="character" w:styleId="FootnoteReference">
    <w:name w:val="footnote reference"/>
    <w:basedOn w:val="DefaultParagraphFont"/>
    <w:uiPriority w:val="99"/>
    <w:semiHidden/>
    <w:unhideWhenUsed/>
    <w:rsid w:val="00143E37"/>
    <w:rPr>
      <w:vertAlign w:val="superscript"/>
    </w:rPr>
  </w:style>
  <w:style w:type="paragraph" w:styleId="Header">
    <w:name w:val="header"/>
    <w:basedOn w:val="Normal"/>
    <w:link w:val="HeaderChar"/>
    <w:uiPriority w:val="99"/>
    <w:unhideWhenUsed/>
    <w:rsid w:val="008102ED"/>
    <w:pPr>
      <w:tabs>
        <w:tab w:val="center" w:pos="4513"/>
        <w:tab w:val="right" w:pos="9026"/>
      </w:tabs>
    </w:pPr>
  </w:style>
  <w:style w:type="character" w:customStyle="1" w:styleId="HeaderChar">
    <w:name w:val="Header Char"/>
    <w:basedOn w:val="DefaultParagraphFont"/>
    <w:link w:val="Header"/>
    <w:uiPriority w:val="99"/>
    <w:rsid w:val="008102ED"/>
  </w:style>
  <w:style w:type="paragraph" w:styleId="Footer">
    <w:name w:val="footer"/>
    <w:basedOn w:val="Normal"/>
    <w:link w:val="FooterChar"/>
    <w:uiPriority w:val="99"/>
    <w:unhideWhenUsed/>
    <w:rsid w:val="008102ED"/>
    <w:pPr>
      <w:tabs>
        <w:tab w:val="center" w:pos="4513"/>
        <w:tab w:val="right" w:pos="9026"/>
      </w:tabs>
    </w:pPr>
  </w:style>
  <w:style w:type="character" w:customStyle="1" w:styleId="FooterChar">
    <w:name w:val="Footer Char"/>
    <w:basedOn w:val="DefaultParagraphFont"/>
    <w:link w:val="Footer"/>
    <w:uiPriority w:val="99"/>
    <w:rsid w:val="008102ED"/>
  </w:style>
  <w:style w:type="character" w:styleId="PageNumber">
    <w:name w:val="page number"/>
    <w:basedOn w:val="DefaultParagraphFont"/>
    <w:uiPriority w:val="99"/>
    <w:semiHidden/>
    <w:unhideWhenUsed/>
    <w:rsid w:val="00797F60"/>
  </w:style>
  <w:style w:type="paragraph" w:styleId="TOCHeading">
    <w:name w:val="TOC Heading"/>
    <w:basedOn w:val="Heading1"/>
    <w:next w:val="Normal"/>
    <w:uiPriority w:val="39"/>
    <w:unhideWhenUsed/>
    <w:qFormat/>
    <w:rsid w:val="007F0E30"/>
    <w:pPr>
      <w:spacing w:before="240" w:after="0" w:line="259" w:lineRule="auto"/>
      <w:outlineLvl w:val="9"/>
    </w:pPr>
    <w:rPr>
      <w:b w:val="0"/>
      <w:kern w:val="0"/>
      <w:sz w:val="28"/>
      <w:szCs w:val="32"/>
      <w:lang w:val="en-US"/>
      <w14:ligatures w14:val="none"/>
    </w:rPr>
  </w:style>
  <w:style w:type="paragraph" w:styleId="TOC1">
    <w:name w:val="toc 1"/>
    <w:basedOn w:val="Normal"/>
    <w:next w:val="Normal"/>
    <w:autoRedefine/>
    <w:uiPriority w:val="39"/>
    <w:unhideWhenUsed/>
    <w:rsid w:val="007F0E30"/>
    <w:pPr>
      <w:spacing w:before="180" w:after="180"/>
    </w:pPr>
    <w:rPr>
      <w:rFonts w:ascii="Arial" w:hAnsi="Arial"/>
    </w:rPr>
  </w:style>
  <w:style w:type="character" w:styleId="Hyperlink">
    <w:name w:val="Hyperlink"/>
    <w:basedOn w:val="DefaultParagraphFont"/>
    <w:uiPriority w:val="99"/>
    <w:unhideWhenUsed/>
    <w:rsid w:val="007F0E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53806">
      <w:bodyDiv w:val="1"/>
      <w:marLeft w:val="0"/>
      <w:marRight w:val="0"/>
      <w:marTop w:val="0"/>
      <w:marBottom w:val="0"/>
      <w:divBdr>
        <w:top w:val="none" w:sz="0" w:space="0" w:color="auto"/>
        <w:left w:val="none" w:sz="0" w:space="0" w:color="auto"/>
        <w:bottom w:val="none" w:sz="0" w:space="0" w:color="auto"/>
        <w:right w:val="none" w:sz="0" w:space="0" w:color="auto"/>
      </w:divBdr>
    </w:div>
    <w:div w:id="173416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D8E86-431A-401C-9839-88A66A546655}">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9425A3EE-5ABE-504B-AF1C-2D8D452C3730}">
  <ds:schemaRefs>
    <ds:schemaRef ds:uri="http://schemas.openxmlformats.org/officeDocument/2006/bibliography"/>
  </ds:schemaRefs>
</ds:datastoreItem>
</file>

<file path=customXml/itemProps3.xml><?xml version="1.0" encoding="utf-8"?>
<ds:datastoreItem xmlns:ds="http://schemas.openxmlformats.org/officeDocument/2006/customXml" ds:itemID="{1FBB4952-DFA3-49D4-9709-51B36641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F57D8-946C-4268-85DD-64F431408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Karen Kelly</cp:lastModifiedBy>
  <cp:revision>122</cp:revision>
  <dcterms:created xsi:type="dcterms:W3CDTF">2024-03-26T17:45:00Z</dcterms:created>
  <dcterms:modified xsi:type="dcterms:W3CDTF">2024-04-09T10:19:00Z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