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8E1C" w14:textId="6FDAB3AF" w:rsidR="00C54F3B" w:rsidRDefault="00C54F3B" w:rsidP="00D36A17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6"/>
          <w:szCs w:val="36"/>
        </w:rPr>
      </w:pPr>
      <w:bookmarkStart w:id="0" w:name="_Toc153354836"/>
      <w:r>
        <w:rPr>
          <w:rFonts w:ascii="Arial" w:hAnsi="Arial" w:cs="Arial"/>
          <w:b/>
          <w:bCs/>
          <w:i/>
          <w:caps/>
          <w:color w:val="FC4421"/>
          <w:sz w:val="36"/>
          <w:szCs w:val="36"/>
        </w:rPr>
        <w:t>objection handling</w:t>
      </w:r>
    </w:p>
    <w:p w14:paraId="6C438AC8" w14:textId="57939DE6" w:rsidR="00C54F3B" w:rsidRPr="00423C70" w:rsidRDefault="0086708B" w:rsidP="00D36A17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2"/>
          <w:szCs w:val="32"/>
        </w:rPr>
      </w:pPr>
      <w:r w:rsidRPr="00423C70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Disclosure and Barring Service (</w:t>
      </w:r>
      <w:r w:rsidR="00DA6CD0" w:rsidRPr="00423C70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DBS</w:t>
      </w:r>
      <w:r w:rsidRPr="00423C70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)</w:t>
      </w:r>
    </w:p>
    <w:bookmarkEnd w:id="0"/>
    <w:p w14:paraId="39D0AA9A" w14:textId="56A1633A" w:rsidR="00C54F3B" w:rsidRPr="00996BE0" w:rsidRDefault="00C54F3B" w:rsidP="003D20C9">
      <w:pPr>
        <w:spacing w:beforeLines="80" w:before="192" w:afterLines="80" w:after="19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following information will help you give suitable responses when a potential </w:t>
      </w:r>
      <w:r w:rsidRPr="00BF3BA9">
        <w:rPr>
          <w:rFonts w:ascii="Arial" w:hAnsi="Arial" w:cs="Arial"/>
        </w:rPr>
        <w:t xml:space="preserve">employer raises objections about offering an industry placement because </w:t>
      </w:r>
      <w:r w:rsidR="001F629C">
        <w:rPr>
          <w:rFonts w:ascii="Arial" w:hAnsi="Arial" w:cs="Arial"/>
        </w:rPr>
        <w:t>they say that i</w:t>
      </w:r>
      <w:r w:rsidR="00BF3BA9" w:rsidRPr="00BF3BA9">
        <w:rPr>
          <w:rFonts w:ascii="Arial" w:hAnsi="Arial" w:cs="Arial"/>
        </w:rPr>
        <w:t xml:space="preserve">t will involve </w:t>
      </w:r>
      <w:r w:rsidR="001F629C">
        <w:rPr>
          <w:rFonts w:ascii="Arial" w:hAnsi="Arial" w:cs="Arial"/>
        </w:rPr>
        <w:t xml:space="preserve">a </w:t>
      </w:r>
      <w:r w:rsidR="000A68F5">
        <w:rPr>
          <w:rFonts w:ascii="Arial" w:hAnsi="Arial" w:cs="Arial"/>
        </w:rPr>
        <w:t>“</w:t>
      </w:r>
      <w:r w:rsidR="00BF3BA9" w:rsidRPr="00BF3BA9">
        <w:rPr>
          <w:rFonts w:ascii="Arial" w:hAnsi="Arial" w:cs="Arial"/>
        </w:rPr>
        <w:t>lot</w:t>
      </w:r>
      <w:r w:rsidR="001F629C">
        <w:rPr>
          <w:rFonts w:ascii="Arial" w:hAnsi="Arial" w:cs="Arial"/>
        </w:rPr>
        <w:t xml:space="preserve"> of </w:t>
      </w:r>
      <w:r w:rsidR="00BF3BA9" w:rsidRPr="00BF3BA9">
        <w:rPr>
          <w:rFonts w:ascii="Arial" w:hAnsi="Arial" w:cs="Arial"/>
        </w:rPr>
        <w:t>effort and hassle around DBS checks</w:t>
      </w:r>
      <w:r w:rsidR="000A68F5">
        <w:rPr>
          <w:rFonts w:ascii="Arial" w:hAnsi="Arial" w:cs="Arial"/>
        </w:rPr>
        <w:t>”</w:t>
      </w:r>
      <w:r w:rsidR="00BF3BA9" w:rsidRPr="00BF3BA9">
        <w:rPr>
          <w:rFonts w:ascii="Arial" w:hAnsi="Arial" w:cs="Arial"/>
        </w:rPr>
        <w:t>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685"/>
        <w:gridCol w:w="6800"/>
        <w:gridCol w:w="3685"/>
      </w:tblGrid>
      <w:tr w:rsidR="00C54F3B" w14:paraId="6275B4B0" w14:textId="77777777" w:rsidTr="00D13A33">
        <w:trPr>
          <w:cantSplit/>
          <w:tblHeader/>
        </w:trPr>
        <w:tc>
          <w:tcPr>
            <w:tcW w:w="3685" w:type="dxa"/>
          </w:tcPr>
          <w:p w14:paraId="13D1CE4D" w14:textId="77777777" w:rsidR="00C54F3B" w:rsidRDefault="00C54F3B" w:rsidP="00FD2115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Employer objection</w:t>
            </w:r>
          </w:p>
        </w:tc>
        <w:tc>
          <w:tcPr>
            <w:tcW w:w="6800" w:type="dxa"/>
          </w:tcPr>
          <w:p w14:paraId="72E40BA7" w14:textId="77777777" w:rsidR="00C54F3B" w:rsidRDefault="00C54F3B" w:rsidP="00FD2115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Your response</w:t>
            </w:r>
          </w:p>
        </w:tc>
        <w:tc>
          <w:tcPr>
            <w:tcW w:w="3685" w:type="dxa"/>
          </w:tcPr>
          <w:p w14:paraId="31A001E6" w14:textId="77777777" w:rsidR="00C54F3B" w:rsidRPr="00C1707D" w:rsidRDefault="00C54F3B" w:rsidP="00FD2115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Where can you find further guidance? </w:t>
            </w:r>
          </w:p>
        </w:tc>
      </w:tr>
      <w:tr w:rsidR="0086708B" w14:paraId="533DDF96" w14:textId="77777777" w:rsidTr="00D13A33">
        <w:trPr>
          <w:cantSplit/>
        </w:trPr>
        <w:tc>
          <w:tcPr>
            <w:tcW w:w="3685" w:type="dxa"/>
          </w:tcPr>
          <w:p w14:paraId="0D14ABE7" w14:textId="00085DE5" w:rsidR="0086708B" w:rsidRDefault="006B5F77" w:rsidP="00FD2115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I need to</w:t>
            </w:r>
            <w:r w:rsidR="0086708B">
              <w:rPr>
                <w:rFonts w:ascii="Arial" w:hAnsi="Arial" w:cs="Arial"/>
                <w:b/>
                <w:bCs/>
              </w:rPr>
              <w:t xml:space="preserve"> get safeguarding checks for my business if I start allowing students in?</w:t>
            </w:r>
          </w:p>
        </w:tc>
        <w:tc>
          <w:tcPr>
            <w:tcW w:w="6800" w:type="dxa"/>
          </w:tcPr>
          <w:p w14:paraId="7E3AECCD" w14:textId="77777777" w:rsidR="0086708B" w:rsidRDefault="0086708B" w:rsidP="00FD211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two types of checks that you might be referring to.</w:t>
            </w:r>
          </w:p>
          <w:p w14:paraId="07B74C78" w14:textId="086881C3" w:rsidR="0086708B" w:rsidRPr="000A68F5" w:rsidRDefault="0086708B" w:rsidP="00FD2115">
            <w:pPr>
              <w:spacing w:before="80" w:after="80"/>
              <w:rPr>
                <w:rFonts w:ascii="Arial" w:hAnsi="Arial" w:cs="Arial"/>
              </w:rPr>
            </w:pPr>
            <w:r w:rsidRPr="00FD2115">
              <w:rPr>
                <w:rFonts w:ascii="Arial" w:hAnsi="Arial" w:cs="Arial"/>
                <w:b/>
                <w:bCs/>
                <w:i/>
                <w:iCs/>
              </w:rPr>
              <w:t xml:space="preserve">A basic DBS </w:t>
            </w:r>
            <w:r w:rsidR="001A51D1" w:rsidRPr="00FD2115">
              <w:rPr>
                <w:rFonts w:ascii="Arial" w:hAnsi="Arial" w:cs="Arial"/>
                <w:b/>
                <w:bCs/>
                <w:i/>
                <w:iCs/>
              </w:rPr>
              <w:t>check</w:t>
            </w:r>
            <w:r w:rsidR="001A51D1" w:rsidRPr="000A68F5">
              <w:rPr>
                <w:rFonts w:ascii="Arial" w:hAnsi="Arial" w:cs="Arial"/>
              </w:rPr>
              <w:t xml:space="preserve"> is</w:t>
            </w:r>
            <w:r w:rsidRPr="000A68F5">
              <w:rPr>
                <w:rFonts w:ascii="Arial" w:hAnsi="Arial" w:cs="Arial"/>
              </w:rPr>
              <w:t xml:space="preserve"> a criminal record check and will contain details of convictions and conditional cautions that </w:t>
            </w:r>
            <w:proofErr w:type="gramStart"/>
            <w:r w:rsidRPr="000A68F5">
              <w:rPr>
                <w:rFonts w:ascii="Arial" w:hAnsi="Arial" w:cs="Arial"/>
              </w:rPr>
              <w:t>are considered to be</w:t>
            </w:r>
            <w:proofErr w:type="gramEnd"/>
            <w:r w:rsidRPr="000A68F5">
              <w:rPr>
                <w:rFonts w:ascii="Arial" w:hAnsi="Arial" w:cs="Arial"/>
              </w:rPr>
              <w:t xml:space="preserve"> unspent under the terms of the Rehabilitation of Offenders Act (ROA) 1974</w:t>
            </w:r>
            <w:r w:rsidR="000A68F5">
              <w:rPr>
                <w:rFonts w:ascii="Arial" w:hAnsi="Arial" w:cs="Arial"/>
              </w:rPr>
              <w:t>.</w:t>
            </w:r>
            <w:r w:rsidRPr="000A68F5">
              <w:rPr>
                <w:rFonts w:ascii="Arial" w:hAnsi="Arial" w:cs="Arial"/>
              </w:rPr>
              <w:t> </w:t>
            </w:r>
          </w:p>
          <w:p w14:paraId="0ECFA88C" w14:textId="77777777" w:rsidR="0086708B" w:rsidRDefault="0086708B" w:rsidP="00FD2115">
            <w:pPr>
              <w:spacing w:before="80" w:after="80"/>
              <w:rPr>
                <w:rFonts w:ascii="Arial" w:hAnsi="Arial" w:cs="Arial"/>
                <w:shd w:val="clear" w:color="auto" w:fill="FFFFFF"/>
              </w:rPr>
            </w:pPr>
            <w:r w:rsidRPr="00FD2115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An enhanced DBS check</w:t>
            </w:r>
            <w:r w:rsidRPr="000A68F5">
              <w:rPr>
                <w:rFonts w:ascii="Arial" w:hAnsi="Arial" w:cs="Arial"/>
                <w:shd w:val="clear" w:color="auto" w:fill="FFFFFF"/>
              </w:rPr>
              <w:t xml:space="preserve"> also includes any extra information held </w:t>
            </w:r>
            <w:r w:rsidR="001A51D1" w:rsidRPr="000A68F5">
              <w:rPr>
                <w:rFonts w:ascii="Arial" w:hAnsi="Arial" w:cs="Arial"/>
                <w:shd w:val="clear" w:color="auto" w:fill="FFFFFF"/>
              </w:rPr>
              <w:t>on an individual from</w:t>
            </w:r>
            <w:r w:rsidRPr="000A68F5">
              <w:rPr>
                <w:rFonts w:ascii="Arial" w:hAnsi="Arial" w:cs="Arial"/>
                <w:shd w:val="clear" w:color="auto" w:fill="FFFFFF"/>
              </w:rPr>
              <w:t xml:space="preserve"> local police records (if the Chief Police Officer considers it relevant).</w:t>
            </w:r>
            <w:r w:rsidR="001A51D1" w:rsidRPr="000A68F5">
              <w:rPr>
                <w:rFonts w:ascii="Arial" w:hAnsi="Arial" w:cs="Arial"/>
                <w:shd w:val="clear" w:color="auto" w:fill="FFFFFF"/>
              </w:rPr>
              <w:t xml:space="preserve"> This would be particularly looking at </w:t>
            </w:r>
            <w:r w:rsidR="008D0452" w:rsidRPr="000A68F5">
              <w:rPr>
                <w:rFonts w:ascii="Arial" w:hAnsi="Arial" w:cs="Arial"/>
                <w:shd w:val="clear" w:color="auto" w:fill="FFFFFF"/>
              </w:rPr>
              <w:t xml:space="preserve">whether </w:t>
            </w:r>
            <w:r w:rsidR="008D0452" w:rsidRPr="000A68F5">
              <w:rPr>
                <w:rFonts w:ascii="Arial" w:hAnsi="Arial" w:cs="Arial"/>
              </w:rPr>
              <w:t xml:space="preserve">the applicant is on the list of people barred from working in a regulated activity such as </w:t>
            </w:r>
            <w:r w:rsidR="008D0452" w:rsidRPr="000A68F5">
              <w:rPr>
                <w:rFonts w:ascii="Arial" w:hAnsi="Arial" w:cs="Arial"/>
                <w:shd w:val="clear" w:color="auto" w:fill="FFFFFF"/>
              </w:rPr>
              <w:t>working</w:t>
            </w:r>
            <w:r w:rsidR="001A51D1" w:rsidRPr="000A68F5">
              <w:rPr>
                <w:rFonts w:ascii="Arial" w:hAnsi="Arial" w:cs="Arial"/>
                <w:shd w:val="clear" w:color="auto" w:fill="FFFFFF"/>
              </w:rPr>
              <w:t xml:space="preserve"> with young people</w:t>
            </w:r>
            <w:r w:rsidR="008D0452" w:rsidRPr="000A68F5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0D34574F" w14:textId="77777777" w:rsidR="003E6842" w:rsidRDefault="003E6842" w:rsidP="00FD2115">
            <w:pPr>
              <w:spacing w:before="80" w:after="80"/>
              <w:rPr>
                <w:rFonts w:ascii="Arial" w:hAnsi="Arial" w:cs="Arial"/>
              </w:rPr>
            </w:pPr>
            <w:r w:rsidRPr="00BF3BA9">
              <w:rPr>
                <w:rFonts w:ascii="Arial" w:hAnsi="Arial" w:cs="Arial"/>
              </w:rPr>
              <w:t xml:space="preserve">Employers generally </w:t>
            </w:r>
            <w:r w:rsidRPr="00BF3BA9">
              <w:rPr>
                <w:rFonts w:ascii="Arial" w:hAnsi="Arial" w:cs="Arial"/>
                <w:b/>
                <w:bCs/>
              </w:rPr>
              <w:t>do not</w:t>
            </w:r>
            <w:r w:rsidRPr="00BF3BA9">
              <w:rPr>
                <w:rFonts w:ascii="Arial" w:hAnsi="Arial" w:cs="Arial"/>
              </w:rPr>
              <w:t xml:space="preserve"> need to carry out DBS checks on members of staff supervising young people aged 16 or 17</w:t>
            </w:r>
            <w:r>
              <w:rPr>
                <w:rFonts w:ascii="Arial" w:hAnsi="Arial" w:cs="Arial"/>
              </w:rPr>
              <w:t>.</w:t>
            </w:r>
          </w:p>
          <w:p w14:paraId="6D1384C6" w14:textId="3996E447" w:rsidR="003E6842" w:rsidRPr="00FD2115" w:rsidRDefault="003E6842" w:rsidP="00FD211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our </w:t>
            </w:r>
            <w:r w:rsidRPr="00BF3BA9">
              <w:rPr>
                <w:rFonts w:ascii="Arial" w:hAnsi="Arial" w:cs="Arial"/>
              </w:rPr>
              <w:t>responsib</w:t>
            </w:r>
            <w:r>
              <w:rPr>
                <w:rFonts w:ascii="Arial" w:hAnsi="Arial" w:cs="Arial"/>
              </w:rPr>
              <w:t>ility</w:t>
            </w:r>
            <w:r w:rsidRPr="00BF3BA9">
              <w:rPr>
                <w:rFonts w:ascii="Arial" w:hAnsi="Arial" w:cs="Arial"/>
              </w:rPr>
              <w:t xml:space="preserve"> for the safeguarding and welfare of students on industry placements – but </w:t>
            </w:r>
            <w:r>
              <w:rPr>
                <w:rFonts w:ascii="Arial" w:hAnsi="Arial" w:cs="Arial"/>
              </w:rPr>
              <w:t xml:space="preserve">we will obviously </w:t>
            </w:r>
            <w:r w:rsidRPr="00BF3BA9">
              <w:rPr>
                <w:rFonts w:ascii="Arial" w:hAnsi="Arial" w:cs="Arial"/>
              </w:rPr>
              <w:t>need your cooperation.</w:t>
            </w:r>
          </w:p>
        </w:tc>
        <w:tc>
          <w:tcPr>
            <w:tcW w:w="3685" w:type="dxa"/>
          </w:tcPr>
          <w:p w14:paraId="20D98130" w14:textId="72845787" w:rsidR="0086708B" w:rsidRDefault="00000000" w:rsidP="00FD2115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</w:rPr>
            </w:pPr>
            <w:hyperlink r:id="rId10" w:tgtFrame="_blank" w:history="1">
              <w:r w:rsidR="001A51D1" w:rsidRPr="00BF3BA9">
                <w:rPr>
                  <w:rStyle w:val="Hyperlink"/>
                  <w:rFonts w:ascii="Arial" w:hAnsi="Arial" w:cs="Arial"/>
                </w:rPr>
                <w:t>Find out which DBS checks are appropriate on GOV.UK</w:t>
              </w:r>
            </w:hyperlink>
            <w:r w:rsidR="001A51D1" w:rsidRPr="00BF3BA9">
              <w:rPr>
                <w:rFonts w:ascii="Arial" w:hAnsi="Arial" w:cs="Arial"/>
              </w:rPr>
              <w:t> </w:t>
            </w:r>
          </w:p>
        </w:tc>
      </w:tr>
      <w:tr w:rsidR="00B5798F" w:rsidRPr="006E19A7" w14:paraId="502EEB4D" w14:textId="77777777" w:rsidTr="00733635">
        <w:trPr>
          <w:cantSplit/>
        </w:trPr>
        <w:tc>
          <w:tcPr>
            <w:tcW w:w="3685" w:type="dxa"/>
          </w:tcPr>
          <w:p w14:paraId="1B624F62" w14:textId="77777777" w:rsidR="00B5798F" w:rsidRPr="008D0452" w:rsidRDefault="00B5798F" w:rsidP="00733635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8D0452">
              <w:rPr>
                <w:rFonts w:ascii="Arial" w:hAnsi="Arial" w:cs="Arial"/>
                <w:b/>
                <w:bCs/>
              </w:rPr>
              <w:t xml:space="preserve">The whole DBS process </w:t>
            </w:r>
            <w:r>
              <w:rPr>
                <w:rFonts w:ascii="Arial" w:hAnsi="Arial" w:cs="Arial"/>
                <w:b/>
                <w:bCs/>
              </w:rPr>
              <w:t xml:space="preserve">would </w:t>
            </w:r>
            <w:r w:rsidRPr="008D0452">
              <w:rPr>
                <w:rFonts w:ascii="Arial" w:hAnsi="Arial" w:cs="Arial"/>
                <w:b/>
                <w:bCs/>
              </w:rPr>
              <w:t>cost us money.</w:t>
            </w:r>
          </w:p>
        </w:tc>
        <w:tc>
          <w:tcPr>
            <w:tcW w:w="6800" w:type="dxa"/>
          </w:tcPr>
          <w:p w14:paraId="258C3420" w14:textId="77777777" w:rsidR="00B5798F" w:rsidRDefault="00B5798F" w:rsidP="0073363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A84B9B">
              <w:rPr>
                <w:rFonts w:ascii="Arial" w:hAnsi="Arial" w:cs="Arial"/>
              </w:rPr>
              <w:t>can cover the cost of DBS services.</w:t>
            </w:r>
          </w:p>
          <w:p w14:paraId="0EB87B15" w14:textId="77777777" w:rsidR="00B5798F" w:rsidRPr="0072799B" w:rsidRDefault="00B5798F" w:rsidP="0073363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(Check your funding policy)</w:t>
            </w:r>
            <w:r w:rsidRPr="00A84B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565684BB" w14:textId="77777777" w:rsidR="00B5798F" w:rsidRPr="0072799B" w:rsidRDefault="00B5798F" w:rsidP="0073363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F3BA9" w:rsidRPr="006E19A7" w14:paraId="202C3E85" w14:textId="77777777" w:rsidTr="00D13A33">
        <w:trPr>
          <w:cantSplit/>
        </w:trPr>
        <w:tc>
          <w:tcPr>
            <w:tcW w:w="3685" w:type="dxa"/>
          </w:tcPr>
          <w:p w14:paraId="789787C1" w14:textId="48AF0E78" w:rsidR="00BF3BA9" w:rsidRPr="00AC3752" w:rsidRDefault="003E6842" w:rsidP="00FD2115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We</w:t>
            </w:r>
            <w:r w:rsidR="001F629C" w:rsidRPr="00AC3752">
              <w:rPr>
                <w:rFonts w:ascii="Arial" w:hAnsi="Arial" w:cs="Arial"/>
                <w:b/>
                <w:bCs/>
              </w:rPr>
              <w:t xml:space="preserve"> don’t want to have to get all our staff to undergo </w:t>
            </w:r>
            <w:r w:rsidR="001A51D1">
              <w:rPr>
                <w:rFonts w:ascii="Arial" w:hAnsi="Arial" w:cs="Arial"/>
                <w:b/>
                <w:bCs/>
              </w:rPr>
              <w:t xml:space="preserve">these </w:t>
            </w:r>
            <w:r w:rsidR="001F629C" w:rsidRPr="00AC3752">
              <w:rPr>
                <w:rFonts w:ascii="Arial" w:hAnsi="Arial" w:cs="Arial"/>
                <w:b/>
                <w:bCs/>
              </w:rPr>
              <w:t xml:space="preserve">DBS checks </w:t>
            </w:r>
            <w:proofErr w:type="gramStart"/>
            <w:r w:rsidR="001F629C" w:rsidRPr="00AC3752"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 w:rsidR="001F629C" w:rsidRPr="00AC3752">
              <w:rPr>
                <w:rFonts w:ascii="Arial" w:hAnsi="Arial" w:cs="Arial"/>
                <w:b/>
                <w:bCs/>
              </w:rPr>
              <w:t xml:space="preserve"> supervise the students</w:t>
            </w:r>
            <w:r w:rsidR="000A68F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800" w:type="dxa"/>
          </w:tcPr>
          <w:p w14:paraId="3226FF59" w14:textId="08613849" w:rsidR="00AC3752" w:rsidRDefault="00BF3BA9" w:rsidP="00FD2115">
            <w:pPr>
              <w:spacing w:before="80" w:after="80"/>
              <w:rPr>
                <w:rFonts w:ascii="Arial" w:hAnsi="Arial" w:cs="Arial"/>
              </w:rPr>
            </w:pPr>
            <w:r w:rsidRPr="00BF3BA9">
              <w:rPr>
                <w:rFonts w:ascii="Arial" w:hAnsi="Arial" w:cs="Arial"/>
              </w:rPr>
              <w:t xml:space="preserve">Employers generally </w:t>
            </w:r>
            <w:r w:rsidRPr="00BF3BA9">
              <w:rPr>
                <w:rFonts w:ascii="Arial" w:hAnsi="Arial" w:cs="Arial"/>
                <w:b/>
                <w:bCs/>
              </w:rPr>
              <w:t>do not</w:t>
            </w:r>
            <w:r w:rsidRPr="00BF3BA9">
              <w:rPr>
                <w:rFonts w:ascii="Arial" w:hAnsi="Arial" w:cs="Arial"/>
              </w:rPr>
              <w:t xml:space="preserve"> need to carry out DBS checks on members of staff supervising young people aged 16 or 17</w:t>
            </w:r>
            <w:r w:rsidR="00AC3752">
              <w:rPr>
                <w:rFonts w:ascii="Arial" w:hAnsi="Arial" w:cs="Arial"/>
              </w:rPr>
              <w:t>.</w:t>
            </w:r>
          </w:p>
          <w:p w14:paraId="683FE2A2" w14:textId="6F1407E9" w:rsidR="00BF3BA9" w:rsidRDefault="0086708B" w:rsidP="00FD211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the s</w:t>
            </w:r>
            <w:r w:rsidRPr="00BF3BA9">
              <w:rPr>
                <w:rFonts w:ascii="Arial" w:hAnsi="Arial" w:cs="Arial"/>
              </w:rPr>
              <w:t>chool</w:t>
            </w:r>
            <w:r>
              <w:rPr>
                <w:rFonts w:ascii="Arial" w:hAnsi="Arial" w:cs="Arial"/>
              </w:rPr>
              <w:t xml:space="preserve"> that is </w:t>
            </w:r>
            <w:r w:rsidRPr="00BF3BA9">
              <w:rPr>
                <w:rFonts w:ascii="Arial" w:hAnsi="Arial" w:cs="Arial"/>
              </w:rPr>
              <w:t xml:space="preserve">responsible for the safeguarding and welfare of students on industry placements – but </w:t>
            </w:r>
            <w:r w:rsidR="001A51D1">
              <w:rPr>
                <w:rFonts w:ascii="Arial" w:hAnsi="Arial" w:cs="Arial"/>
              </w:rPr>
              <w:t xml:space="preserve">we will </w:t>
            </w:r>
            <w:r>
              <w:rPr>
                <w:rFonts w:ascii="Arial" w:hAnsi="Arial" w:cs="Arial"/>
              </w:rPr>
              <w:t xml:space="preserve">obviously </w:t>
            </w:r>
            <w:r w:rsidRPr="00BF3BA9">
              <w:rPr>
                <w:rFonts w:ascii="Arial" w:hAnsi="Arial" w:cs="Arial"/>
              </w:rPr>
              <w:t>need your cooperation.</w:t>
            </w:r>
          </w:p>
        </w:tc>
        <w:tc>
          <w:tcPr>
            <w:tcW w:w="3685" w:type="dxa"/>
          </w:tcPr>
          <w:p w14:paraId="75E653DD" w14:textId="51EC54F7" w:rsidR="00BF3BA9" w:rsidRPr="00AD493B" w:rsidRDefault="00BF3BA9" w:rsidP="00FD211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C3752" w:rsidRPr="006E19A7" w14:paraId="0EC88D0E" w14:textId="77777777" w:rsidTr="00D13A33">
        <w:trPr>
          <w:cantSplit/>
        </w:trPr>
        <w:tc>
          <w:tcPr>
            <w:tcW w:w="3685" w:type="dxa"/>
          </w:tcPr>
          <w:p w14:paraId="29D6A5A6" w14:textId="1880C4AE" w:rsidR="00AC3752" w:rsidRPr="00AC3752" w:rsidRDefault="00AC3752" w:rsidP="00FD2115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But what about staff who </w:t>
            </w:r>
            <w:r w:rsidR="000A68F5">
              <w:rPr>
                <w:rFonts w:ascii="Arial" w:hAnsi="Arial" w:cs="Arial"/>
                <w:b/>
                <w:bCs/>
              </w:rPr>
              <w:t xml:space="preserve">are </w:t>
            </w:r>
            <w:r>
              <w:rPr>
                <w:rFonts w:ascii="Arial" w:hAnsi="Arial" w:cs="Arial"/>
                <w:b/>
                <w:bCs/>
              </w:rPr>
              <w:t xml:space="preserve">working one-to-one with students – or </w:t>
            </w:r>
            <w:r w:rsidR="000A68F5">
              <w:rPr>
                <w:rFonts w:ascii="Arial" w:hAnsi="Arial" w:cs="Arial"/>
                <w:b/>
                <w:bCs/>
              </w:rPr>
              <w:t xml:space="preserve">in </w:t>
            </w:r>
            <w:r>
              <w:rPr>
                <w:rFonts w:ascii="Arial" w:hAnsi="Arial" w:cs="Arial"/>
                <w:b/>
                <w:bCs/>
              </w:rPr>
              <w:t xml:space="preserve">other less common situations </w:t>
            </w:r>
            <w:r w:rsidR="000A68F5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won</w:t>
            </w:r>
            <w:r w:rsidR="000A68F5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 xml:space="preserve">t they need </w:t>
            </w:r>
            <w:r w:rsidRPr="00AC3752">
              <w:rPr>
                <w:rFonts w:ascii="Arial" w:hAnsi="Arial" w:cs="Arial"/>
                <w:b/>
                <w:bCs/>
              </w:rPr>
              <w:t>DBS checks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800" w:type="dxa"/>
          </w:tcPr>
          <w:p w14:paraId="43DC7AA3" w14:textId="1F0601F5" w:rsidR="00AC3752" w:rsidRPr="00BF3BA9" w:rsidRDefault="00AC3752" w:rsidP="00FD211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Whilst it is not a legal requirement</w:t>
            </w:r>
            <w:r w:rsidR="000A68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school may </w:t>
            </w:r>
            <w:r w:rsidRPr="00BF3BA9">
              <w:rPr>
                <w:rFonts w:ascii="Arial" w:hAnsi="Arial" w:cs="Arial"/>
              </w:rPr>
              <w:t>ask a line manager or supervisor to undergo a basic DBS check if they feel this is necessary, in situations such as: </w:t>
            </w:r>
          </w:p>
          <w:p w14:paraId="1240978F" w14:textId="4958876D" w:rsidR="00AC3752" w:rsidRPr="00AC3752" w:rsidRDefault="00AC3752" w:rsidP="00FD2115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AC3752">
              <w:rPr>
                <w:rFonts w:ascii="Arial" w:hAnsi="Arial" w:cs="Arial"/>
              </w:rPr>
              <w:t xml:space="preserve">the student is regularly alone with </w:t>
            </w:r>
            <w:r w:rsidR="00B5798F">
              <w:rPr>
                <w:rFonts w:ascii="Arial" w:hAnsi="Arial" w:cs="Arial"/>
              </w:rPr>
              <w:t xml:space="preserve">an </w:t>
            </w:r>
            <w:r w:rsidRPr="00AC3752">
              <w:rPr>
                <w:rFonts w:ascii="Arial" w:hAnsi="Arial" w:cs="Arial"/>
              </w:rPr>
              <w:t>adult as part of their work </w:t>
            </w:r>
          </w:p>
          <w:p w14:paraId="5302F322" w14:textId="0314999C" w:rsidR="00AC3752" w:rsidRPr="00AC3752" w:rsidRDefault="00AC3752" w:rsidP="00FD2115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AC3752">
              <w:rPr>
                <w:rFonts w:ascii="Arial" w:hAnsi="Arial" w:cs="Arial"/>
              </w:rPr>
              <w:t>the placement has a residential </w:t>
            </w:r>
            <w:r w:rsidR="00C24B26" w:rsidRPr="00AC3752">
              <w:rPr>
                <w:rFonts w:ascii="Arial" w:hAnsi="Arial" w:cs="Arial"/>
              </w:rPr>
              <w:t>component.</w:t>
            </w:r>
            <w:r w:rsidRPr="00AC3752">
              <w:rPr>
                <w:rFonts w:ascii="Arial" w:hAnsi="Arial" w:cs="Arial"/>
              </w:rPr>
              <w:t> </w:t>
            </w:r>
          </w:p>
          <w:p w14:paraId="7617055F" w14:textId="77777777" w:rsidR="00AC3752" w:rsidRDefault="00AC3752" w:rsidP="00FD2115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AC3752">
              <w:rPr>
                <w:rFonts w:ascii="Arial" w:hAnsi="Arial" w:cs="Arial"/>
              </w:rPr>
              <w:t>the student may be vulnerable (</w:t>
            </w:r>
            <w:r>
              <w:rPr>
                <w:rFonts w:ascii="Arial" w:hAnsi="Arial" w:cs="Arial"/>
              </w:rPr>
              <w:t>SEND or has a</w:t>
            </w:r>
            <w:r w:rsidRPr="00AC3752">
              <w:rPr>
                <w:rFonts w:ascii="Arial" w:hAnsi="Arial" w:cs="Arial"/>
              </w:rPr>
              <w:t xml:space="preserve"> care plan</w:t>
            </w:r>
            <w:r>
              <w:rPr>
                <w:rFonts w:ascii="Arial" w:hAnsi="Arial" w:cs="Arial"/>
              </w:rPr>
              <w:t xml:space="preserve"> or is in care</w:t>
            </w:r>
            <w:r w:rsidRPr="00AC3752">
              <w:rPr>
                <w:rFonts w:ascii="Arial" w:hAnsi="Arial" w:cs="Arial"/>
              </w:rPr>
              <w:t>)</w:t>
            </w:r>
          </w:p>
          <w:p w14:paraId="2A9DABBF" w14:textId="7FCED2F0" w:rsidR="00AC3752" w:rsidRPr="00FD2115" w:rsidRDefault="00AC3752" w:rsidP="00FD2115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AC3752">
              <w:rPr>
                <w:rFonts w:ascii="Arial" w:hAnsi="Arial" w:cs="Arial"/>
              </w:rPr>
              <w:t xml:space="preserve"> student </w:t>
            </w:r>
            <w:r>
              <w:rPr>
                <w:rFonts w:ascii="Arial" w:hAnsi="Arial" w:cs="Arial"/>
              </w:rPr>
              <w:t>needs</w:t>
            </w:r>
            <w:r w:rsidRPr="00AC3752">
              <w:rPr>
                <w:rFonts w:ascii="Arial" w:hAnsi="Arial" w:cs="Arial"/>
              </w:rPr>
              <w:t xml:space="preserve"> personal or health care due to a disability </w:t>
            </w:r>
            <w:r w:rsidR="0086708B">
              <w:rPr>
                <w:rFonts w:ascii="Arial" w:hAnsi="Arial" w:cs="Arial"/>
              </w:rPr>
              <w:t>(this would involve an enhanced DBS)</w:t>
            </w:r>
          </w:p>
        </w:tc>
        <w:tc>
          <w:tcPr>
            <w:tcW w:w="3685" w:type="dxa"/>
          </w:tcPr>
          <w:p w14:paraId="7DD27B13" w14:textId="77777777" w:rsidR="00AC3752" w:rsidRPr="00BF3BA9" w:rsidRDefault="00AC3752" w:rsidP="00FD211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A51D1" w:rsidRPr="006E19A7" w14:paraId="214CFFFB" w14:textId="77777777" w:rsidTr="00D13A33">
        <w:trPr>
          <w:cantSplit/>
        </w:trPr>
        <w:tc>
          <w:tcPr>
            <w:tcW w:w="3685" w:type="dxa"/>
          </w:tcPr>
          <w:p w14:paraId="058E4FF7" w14:textId="4AF81E63" w:rsidR="001A51D1" w:rsidRPr="008D0452" w:rsidRDefault="001A51D1" w:rsidP="00FD2115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8D0452">
              <w:rPr>
                <w:rFonts w:ascii="Arial" w:hAnsi="Arial" w:cs="Arial"/>
                <w:b/>
                <w:bCs/>
              </w:rPr>
              <w:t>We would have to get DBS checks for the students because they would be working with children.</w:t>
            </w:r>
          </w:p>
        </w:tc>
        <w:tc>
          <w:tcPr>
            <w:tcW w:w="6800" w:type="dxa"/>
          </w:tcPr>
          <w:p w14:paraId="679AE19E" w14:textId="77777777" w:rsidR="001A51D1" w:rsidRDefault="001A51D1" w:rsidP="00FD2115">
            <w:pPr>
              <w:spacing w:before="80" w:after="80"/>
              <w:rPr>
                <w:rFonts w:ascii="Arial" w:hAnsi="Arial" w:cs="Arial"/>
              </w:rPr>
            </w:pPr>
            <w:r w:rsidRPr="00BF3BA9">
              <w:rPr>
                <w:rFonts w:ascii="Arial" w:hAnsi="Arial" w:cs="Arial"/>
              </w:rPr>
              <w:t>A student may need an enhanced DBS check with children’s barred list information before starting an industry placement in certain sectors - for example, in the health care and early years sector</w:t>
            </w:r>
            <w:r>
              <w:rPr>
                <w:rFonts w:ascii="Arial" w:hAnsi="Arial" w:cs="Arial"/>
              </w:rPr>
              <w:t xml:space="preserve">. </w:t>
            </w:r>
          </w:p>
          <w:p w14:paraId="3F9E7A51" w14:textId="509D4446" w:rsidR="001A51D1" w:rsidRDefault="001A51D1" w:rsidP="00FD211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would just be your usual procedure that you carry out with your existing staff i.e. </w:t>
            </w:r>
            <w:r w:rsidRPr="00BF3BA9">
              <w:rPr>
                <w:rFonts w:ascii="Arial" w:hAnsi="Arial" w:cs="Arial"/>
              </w:rPr>
              <w:t xml:space="preserve"> check</w:t>
            </w:r>
            <w:r>
              <w:rPr>
                <w:rFonts w:ascii="Arial" w:hAnsi="Arial" w:cs="Arial"/>
              </w:rPr>
              <w:t>ing</w:t>
            </w:r>
            <w:r w:rsidRPr="00BF3BA9">
              <w:rPr>
                <w:rFonts w:ascii="Arial" w:hAnsi="Arial" w:cs="Arial"/>
              </w:rPr>
              <w:t xml:space="preserve"> that the student is not barred from regulated activity relating to children or vulnerable adults.</w:t>
            </w:r>
          </w:p>
        </w:tc>
        <w:tc>
          <w:tcPr>
            <w:tcW w:w="3685" w:type="dxa"/>
          </w:tcPr>
          <w:p w14:paraId="3DC7491F" w14:textId="77777777" w:rsidR="001A51D1" w:rsidRPr="00AD493B" w:rsidRDefault="001A51D1" w:rsidP="00FD2115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59CBF93F" w14:textId="6D4F3A13" w:rsidR="00174EE8" w:rsidRPr="00D13A33" w:rsidRDefault="00174EE8" w:rsidP="003D20C9">
      <w:pPr>
        <w:spacing w:beforeLines="80" w:before="192" w:afterLines="80" w:after="192"/>
        <w:rPr>
          <w:rFonts w:ascii="Arial" w:hAnsi="Arial" w:cs="Arial"/>
          <w:b/>
          <w:bCs/>
          <w:i/>
          <w:iCs/>
          <w:color w:val="FF0000"/>
        </w:rPr>
      </w:pPr>
    </w:p>
    <w:sectPr w:rsidR="00174EE8" w:rsidRPr="00D13A33" w:rsidSect="00B70A77">
      <w:headerReference w:type="default" r:id="rId11"/>
      <w:footerReference w:type="default" r:id="rId12"/>
      <w:pgSz w:w="16838" w:h="11906" w:orient="landscape" w:code="9"/>
      <w:pgMar w:top="1418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D593" w14:textId="77777777" w:rsidR="00B70A77" w:rsidRDefault="00B70A77">
      <w:r>
        <w:separator/>
      </w:r>
    </w:p>
  </w:endnote>
  <w:endnote w:type="continuationSeparator" w:id="0">
    <w:p w14:paraId="045E026E" w14:textId="77777777" w:rsidR="00B70A77" w:rsidRDefault="00B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8295" w14:textId="77777777" w:rsidR="006060BA" w:rsidRDefault="00C24B26">
    <w:pPr>
      <w:pStyle w:val="Footer"/>
    </w:pPr>
    <w:r>
      <w:rPr>
        <w:noProof/>
      </w:rPr>
      <w:drawing>
        <wp:inline distT="0" distB="0" distL="0" distR="0" wp14:anchorId="79F6B668" wp14:editId="08C0BE2D">
          <wp:extent cx="1104900" cy="381000"/>
          <wp:effectExtent l="0" t="0" r="0" b="0"/>
          <wp:docPr id="26058471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8471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2C7B" w14:textId="77777777" w:rsidR="00B70A77" w:rsidRDefault="00B70A77">
      <w:r>
        <w:separator/>
      </w:r>
    </w:p>
  </w:footnote>
  <w:footnote w:type="continuationSeparator" w:id="0">
    <w:p w14:paraId="1F7E0B3D" w14:textId="77777777" w:rsidR="00B70A77" w:rsidRDefault="00B7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602F" w14:textId="4498A76C" w:rsidR="006060BA" w:rsidRDefault="00C24B26" w:rsidP="00951DFF">
    <w:pPr>
      <w:pStyle w:val="Header"/>
      <w:spacing w:after="120"/>
    </w:pPr>
    <w:r>
      <w:rPr>
        <w:noProof/>
      </w:rPr>
      <w:drawing>
        <wp:inline distT="0" distB="0" distL="0" distR="0" wp14:anchorId="6A202DB1" wp14:editId="6F85C580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A069D"/>
    <w:multiLevelType w:val="hybridMultilevel"/>
    <w:tmpl w:val="539AC0CE"/>
    <w:lvl w:ilvl="0" w:tplc="974236EC">
      <w:start w:val="4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245E"/>
    <w:multiLevelType w:val="hybridMultilevel"/>
    <w:tmpl w:val="AE5EE46A"/>
    <w:lvl w:ilvl="0" w:tplc="D6FAC7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5C40"/>
    <w:multiLevelType w:val="hybridMultilevel"/>
    <w:tmpl w:val="E67E0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64290"/>
    <w:multiLevelType w:val="hybridMultilevel"/>
    <w:tmpl w:val="241A3AD6"/>
    <w:lvl w:ilvl="0" w:tplc="3E3E537C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7F80"/>
    <w:multiLevelType w:val="multilevel"/>
    <w:tmpl w:val="32B8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6024407">
    <w:abstractNumId w:val="1"/>
  </w:num>
  <w:num w:numId="2" w16cid:durableId="1714771917">
    <w:abstractNumId w:val="3"/>
  </w:num>
  <w:num w:numId="3" w16cid:durableId="1737582316">
    <w:abstractNumId w:val="0"/>
  </w:num>
  <w:num w:numId="4" w16cid:durableId="1857499358">
    <w:abstractNumId w:val="4"/>
  </w:num>
  <w:num w:numId="5" w16cid:durableId="156175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B"/>
    <w:rsid w:val="000A68F5"/>
    <w:rsid w:val="00174EE8"/>
    <w:rsid w:val="001A51D1"/>
    <w:rsid w:val="001F629C"/>
    <w:rsid w:val="003D20C9"/>
    <w:rsid w:val="003E6842"/>
    <w:rsid w:val="00422D65"/>
    <w:rsid w:val="00423C70"/>
    <w:rsid w:val="006060BA"/>
    <w:rsid w:val="006B5F77"/>
    <w:rsid w:val="008227A6"/>
    <w:rsid w:val="0086708B"/>
    <w:rsid w:val="00893BBA"/>
    <w:rsid w:val="008D0452"/>
    <w:rsid w:val="00951DFF"/>
    <w:rsid w:val="00977674"/>
    <w:rsid w:val="009E093A"/>
    <w:rsid w:val="00A267A8"/>
    <w:rsid w:val="00AC3752"/>
    <w:rsid w:val="00B04BF1"/>
    <w:rsid w:val="00B5798F"/>
    <w:rsid w:val="00B70A77"/>
    <w:rsid w:val="00BD2EAB"/>
    <w:rsid w:val="00BF3BA9"/>
    <w:rsid w:val="00C24B26"/>
    <w:rsid w:val="00C54F3B"/>
    <w:rsid w:val="00CE5BCC"/>
    <w:rsid w:val="00D019C1"/>
    <w:rsid w:val="00D13A33"/>
    <w:rsid w:val="00D36A17"/>
    <w:rsid w:val="00D87FF9"/>
    <w:rsid w:val="00DA6CD0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D9F3"/>
  <w15:chartTrackingRefBased/>
  <w15:docId w15:val="{C4EF3FF1-272F-46FC-B317-437C831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3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3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F3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54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3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find-out-dbs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75BC4-94A6-4DE3-B5C8-9FEF5E430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04CE7-F729-4200-968E-C2D9BECE9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27029-B183-4BC8-9EB8-0FD498AA7BDD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Gilmartin</dc:creator>
  <cp:keywords/>
  <dc:description/>
  <cp:lastModifiedBy>Colin Bentwood</cp:lastModifiedBy>
  <cp:revision>19</cp:revision>
  <dcterms:created xsi:type="dcterms:W3CDTF">2024-03-19T16:20:00Z</dcterms:created>
  <dcterms:modified xsi:type="dcterms:W3CDTF">2024-03-25T14:34:00Z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